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803B0A9"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472A60">
        <w:rPr>
          <w:lang w:val="en-US"/>
        </w:rPr>
        <w:t>R1-180</w:t>
      </w:r>
      <w:r w:rsidR="001B4A09">
        <w:rPr>
          <w:lang w:val="en-US"/>
        </w:rPr>
        <w:t>1076</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3AAD7D4" w:rsidR="00E90E49" w:rsidRPr="00327997" w:rsidRDefault="003D3C45" w:rsidP="00327997">
      <w:pPr>
        <w:pStyle w:val="3GPPHeader"/>
      </w:pPr>
      <w:r w:rsidRPr="00327997">
        <w:t>Title:</w:t>
      </w:r>
      <w:r w:rsidR="00E90E49" w:rsidRPr="00327997">
        <w:tab/>
      </w:r>
      <w:r w:rsidR="00CC0F84">
        <w:t>Feature lead summary 2</w:t>
      </w:r>
      <w:r w:rsidR="00427AA3">
        <w:t xml:space="preserve"> of PT-RS</w:t>
      </w:r>
    </w:p>
    <w:p w14:paraId="2D554DE3" w14:textId="200EE5C0" w:rsidR="00952A24" w:rsidRPr="00327997" w:rsidRDefault="00952A24" w:rsidP="00327997">
      <w:pPr>
        <w:pStyle w:val="3GPPHeader"/>
      </w:pPr>
      <w:r w:rsidRPr="00327997">
        <w:t>Agenda Item:</w:t>
      </w:r>
      <w:r w:rsidRPr="00327997">
        <w:tab/>
      </w:r>
      <w:r w:rsidR="00CD0D9B" w:rsidRPr="00544769">
        <w:t>7.2</w:t>
      </w:r>
      <w:r w:rsidR="00427AA3" w:rsidRPr="00544769">
        <w:t>.3.4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15AA96AA" w:rsidR="00E90E49" w:rsidRPr="00CE0424" w:rsidRDefault="007F75D5" w:rsidP="00CE0424">
      <w:pPr>
        <w:pStyle w:val="Heading1"/>
      </w:pPr>
      <w:r>
        <w:t>Introduction</w:t>
      </w:r>
    </w:p>
    <w:p w14:paraId="703D480F" w14:textId="7C1F017D" w:rsidR="00AE33F7" w:rsidRPr="00CE0424" w:rsidRDefault="00A73F63" w:rsidP="00A73F63">
      <w:pPr>
        <w:pStyle w:val="BodyText"/>
      </w:pPr>
      <w:r>
        <w:t>Here follows a summary</w:t>
      </w:r>
      <w:r w:rsidR="00EB06B9">
        <w:t xml:space="preserve"> 2</w:t>
      </w:r>
      <w:r>
        <w:t xml:space="preserve"> of PT-RS </w:t>
      </w:r>
      <w:r w:rsidR="00AF2F7E">
        <w:t xml:space="preserve">open </w:t>
      </w:r>
      <w:r w:rsidR="00027246">
        <w:t>issues.</w:t>
      </w:r>
      <w:r w:rsidR="00FB170B">
        <w:t xml:space="preserve"> It is recommended that challenges to </w:t>
      </w:r>
      <w:r w:rsidR="00EA3761">
        <w:t xml:space="preserve">PT-RS </w:t>
      </w:r>
      <w:r w:rsidR="00FB170B">
        <w:t>working assumptions are up to each company to drive</w:t>
      </w:r>
      <w:r w:rsidR="00EA3761">
        <w:t xml:space="preserve"> the corresponding</w:t>
      </w:r>
      <w:r w:rsidR="00FB170B">
        <w:t xml:space="preserve"> Way forward.</w:t>
      </w:r>
    </w:p>
    <w:p w14:paraId="63EB1C7C" w14:textId="5CFAAE26" w:rsidR="001E42D7" w:rsidRPr="001E42D7" w:rsidRDefault="00304DC9" w:rsidP="001E42D7">
      <w:pPr>
        <w:pStyle w:val="Heading1"/>
      </w:pPr>
      <w:r>
        <w:t>Issues with RRC impact</w:t>
      </w:r>
    </w:p>
    <w:p w14:paraId="0172DCB1" w14:textId="0A7AF7BB" w:rsidR="00EB06B9" w:rsidRDefault="00EB06B9" w:rsidP="00257497">
      <w:pPr>
        <w:pStyle w:val="Heading2"/>
      </w:pPr>
      <w:r>
        <w:t>MCS thresholds</w:t>
      </w:r>
    </w:p>
    <w:p w14:paraId="2B4DEE32" w14:textId="77777777" w:rsidR="00EB06B9" w:rsidRDefault="00EB06B9" w:rsidP="00EB06B9">
      <w:pPr>
        <w:rPr>
          <w:b/>
          <w:lang w:eastAsia="x-none"/>
        </w:rPr>
      </w:pPr>
      <w:r>
        <w:rPr>
          <w:b/>
          <w:highlight w:val="green"/>
          <w:lang w:eastAsia="x-none"/>
        </w:rPr>
        <w:t>Agreement:</w:t>
      </w:r>
    </w:p>
    <w:p w14:paraId="67B7D126" w14:textId="77777777" w:rsidR="00EB06B9" w:rsidRDefault="00EB06B9" w:rsidP="00EB06B9">
      <w:pPr>
        <w:rPr>
          <w:lang w:eastAsia="en-US"/>
        </w:rPr>
      </w:pPr>
      <w:r>
        <w:t>Value range for MCS thresholds (for time density) are 0-28 for MCS table 1 and 0-27 for MCS table 2</w:t>
      </w:r>
    </w:p>
    <w:p w14:paraId="14AFC070" w14:textId="68E54D0E" w:rsidR="00EB06B9" w:rsidRDefault="00EB06B9" w:rsidP="00EB06B9">
      <w:r>
        <w:t>However, this implies that if e.g. the last row in the table below is dis</w:t>
      </w:r>
      <w:r w:rsidR="00AF2F7E">
        <w:t>a</w:t>
      </w:r>
      <w:r>
        <w:t>bled, then the behaviour for the largest value in the value range is undefined due to the strict inequality in the upper bound for each row.</w:t>
      </w:r>
    </w:p>
    <w:p w14:paraId="554BB810" w14:textId="0A953FBF" w:rsidR="00EB06B9" w:rsidRDefault="00EB06B9" w:rsidP="000827D6">
      <w:pPr>
        <w:pStyle w:val="Proposal"/>
        <w:rPr>
          <w:lang w:eastAsia="en-US"/>
        </w:rPr>
      </w:pPr>
      <w:r>
        <w:t>Revise the agreement to: Value range for MCS threshol</w:t>
      </w:r>
      <w:r w:rsidR="000827D6">
        <w:t>ds (for time density) are 0</w:t>
      </w:r>
      <w:r>
        <w:t>-29</w:t>
      </w:r>
      <w:r w:rsidR="000827D6">
        <w:t xml:space="preserve"> for MCS table 1 and 0</w:t>
      </w:r>
      <w:r>
        <w:t>-28 for MCS table 2</w:t>
      </w:r>
    </w:p>
    <w:p w14:paraId="4F66A8BC" w14:textId="19607D32" w:rsidR="00EB06B9" w:rsidRDefault="00EB06B9" w:rsidP="00EB06B9"/>
    <w:p w14:paraId="605B384D" w14:textId="77777777" w:rsidR="00EB06B9" w:rsidRPr="0048482F" w:rsidRDefault="00EB06B9" w:rsidP="00EB06B9">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EB06B9" w:rsidRPr="0048482F" w14:paraId="4149EA58" w14:textId="77777777" w:rsidTr="00B43DC4">
        <w:trPr>
          <w:jc w:val="center"/>
        </w:trPr>
        <w:tc>
          <w:tcPr>
            <w:tcW w:w="3119" w:type="dxa"/>
            <w:shd w:val="clear" w:color="auto" w:fill="E7E6E6"/>
            <w:vAlign w:val="center"/>
          </w:tcPr>
          <w:p w14:paraId="268BDEA8" w14:textId="77777777" w:rsidR="00EB06B9" w:rsidRPr="0048482F" w:rsidRDefault="00EB06B9" w:rsidP="00B43DC4">
            <w:pPr>
              <w:pStyle w:val="TAH"/>
              <w:tabs>
                <w:tab w:val="num" w:pos="851"/>
              </w:tabs>
              <w:spacing w:before="60"/>
              <w:ind w:left="851" w:hanging="851"/>
              <w:rPr>
                <w:rFonts w:cs="Arial"/>
                <w:i/>
                <w:color w:val="000000"/>
                <w:kern w:val="2"/>
                <w:lang w:val="en-US" w:eastAsia="zh-CN"/>
              </w:rPr>
            </w:pPr>
            <w:bookmarkStart w:id="0" w:name="_Hlk497926106"/>
            <w:r w:rsidRPr="0048482F">
              <w:rPr>
                <w:rFonts w:cs="Arial"/>
                <w:color w:val="000000"/>
                <w:kern w:val="2"/>
                <w:lang w:val="en-US" w:eastAsia="zh-CN"/>
              </w:rPr>
              <w:t>Scheduled MCS</w:t>
            </w:r>
          </w:p>
        </w:tc>
        <w:tc>
          <w:tcPr>
            <w:tcW w:w="2942" w:type="dxa"/>
            <w:shd w:val="clear" w:color="auto" w:fill="E7E6E6"/>
          </w:tcPr>
          <w:p w14:paraId="5EE99019" w14:textId="77777777" w:rsidR="00EB06B9" w:rsidRPr="0048482F" w:rsidRDefault="00EB06B9" w:rsidP="00B43DC4">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48482F">
              <w:rPr>
                <w:color w:val="000000"/>
                <w:position w:val="-12"/>
              </w:rPr>
              <w:object w:dxaOrig="639" w:dyaOrig="380" w14:anchorId="7FFFC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9.5pt" o:ole="">
                  <v:imagedata r:id="rId13" o:title=""/>
                </v:shape>
                <o:OLEObject Type="Embed" ProgID="Equation.3" ShapeID="_x0000_i1025" DrawAspect="Content" ObjectID="_1578398873" r:id="rId14"/>
              </w:object>
            </w:r>
            <w:r w:rsidRPr="0048482F">
              <w:rPr>
                <w:rFonts w:cs="Arial"/>
                <w:color w:val="000000"/>
                <w:kern w:val="2"/>
                <w:lang w:val="en-US" w:eastAsia="zh-CN"/>
              </w:rPr>
              <w:t>)</w:t>
            </w:r>
          </w:p>
        </w:tc>
      </w:tr>
      <w:tr w:rsidR="00EB06B9" w:rsidRPr="0048482F" w14:paraId="23C51C10" w14:textId="77777777" w:rsidTr="00B43DC4">
        <w:trPr>
          <w:jc w:val="center"/>
        </w:trPr>
        <w:tc>
          <w:tcPr>
            <w:tcW w:w="3119" w:type="dxa"/>
            <w:shd w:val="clear" w:color="auto" w:fill="auto"/>
            <w:vAlign w:val="center"/>
          </w:tcPr>
          <w:p w14:paraId="4BB014F3"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D208618"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EB06B9" w:rsidRPr="0048482F" w14:paraId="4E70CA3A" w14:textId="77777777" w:rsidTr="00B43DC4">
        <w:trPr>
          <w:jc w:val="center"/>
        </w:trPr>
        <w:tc>
          <w:tcPr>
            <w:tcW w:w="3119" w:type="dxa"/>
            <w:shd w:val="clear" w:color="auto" w:fill="auto"/>
            <w:vAlign w:val="center"/>
          </w:tcPr>
          <w:p w14:paraId="5BD26761" w14:textId="77777777" w:rsidR="00EB06B9" w:rsidRPr="00EB06B9" w:rsidRDefault="00EB06B9" w:rsidP="00B43DC4">
            <w:pPr>
              <w:pStyle w:val="TAC"/>
              <w:tabs>
                <w:tab w:val="num" w:pos="851"/>
              </w:tabs>
              <w:spacing w:before="60"/>
              <w:ind w:left="851" w:hanging="851"/>
              <w:rPr>
                <w:rFonts w:cs="Arial"/>
                <w:color w:val="000000"/>
                <w:kern w:val="2"/>
                <w:lang w:eastAsia="zh-CN"/>
              </w:rPr>
            </w:pPr>
            <w:r w:rsidRPr="00EB06B9">
              <w:rPr>
                <w:rFonts w:cs="Arial"/>
                <w:color w:val="000000"/>
                <w:kern w:val="2"/>
                <w:lang w:eastAsia="zh-CN"/>
              </w:rPr>
              <w:t xml:space="preserve">ptrs-MCS1 </w:t>
            </w:r>
            <w:r w:rsidRPr="0048482F">
              <w:rPr>
                <w:rFonts w:cs="Arial"/>
                <w:color w:val="000000"/>
                <w:kern w:val="2"/>
                <w:position w:val="-4"/>
                <w:lang w:val="en-US" w:eastAsia="zh-CN"/>
              </w:rPr>
              <w:object w:dxaOrig="180" w:dyaOrig="220" w14:anchorId="122948D7">
                <v:shape id="_x0000_i1026" type="#_x0000_t75" style="width:9pt;height:11.25pt" o:ole="">
                  <v:imagedata r:id="rId15" o:title=""/>
                </v:shape>
                <o:OLEObject Type="Embed" ProgID="Equation.3" ShapeID="_x0000_i1026" DrawAspect="Content" ObjectID="_1578398874" r:id="rId16"/>
              </w:object>
            </w:r>
            <w:r w:rsidRPr="00EB06B9">
              <w:rPr>
                <w:rFonts w:cs="Arial"/>
                <w:color w:val="000000"/>
                <w:kern w:val="2"/>
                <w:lang w:eastAsia="zh-CN"/>
              </w:rPr>
              <w:t xml:space="preserve"> I</w:t>
            </w:r>
            <w:r w:rsidRPr="00EB06B9">
              <w:rPr>
                <w:rFonts w:cs="Arial"/>
                <w:color w:val="000000"/>
                <w:kern w:val="2"/>
                <w:vertAlign w:val="subscript"/>
                <w:lang w:eastAsia="zh-CN"/>
              </w:rPr>
              <w:t>MCS</w:t>
            </w:r>
            <w:r w:rsidRPr="00EB06B9">
              <w:rPr>
                <w:rFonts w:cs="Arial"/>
                <w:color w:val="000000"/>
                <w:kern w:val="2"/>
                <w:lang w:eastAsia="zh-CN"/>
              </w:rPr>
              <w:t xml:space="preserve"> &lt; ptrs-MCS2</w:t>
            </w:r>
          </w:p>
        </w:tc>
        <w:tc>
          <w:tcPr>
            <w:tcW w:w="2942" w:type="dxa"/>
          </w:tcPr>
          <w:p w14:paraId="31D4DEB6"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EB06B9" w:rsidRPr="0048482F" w14:paraId="59F55CF1" w14:textId="77777777" w:rsidTr="00B43DC4">
        <w:trPr>
          <w:jc w:val="center"/>
        </w:trPr>
        <w:tc>
          <w:tcPr>
            <w:tcW w:w="3119" w:type="dxa"/>
            <w:shd w:val="clear" w:color="auto" w:fill="auto"/>
            <w:vAlign w:val="center"/>
          </w:tcPr>
          <w:p w14:paraId="580AF24E" w14:textId="77777777" w:rsidR="00EB06B9" w:rsidRPr="00EB06B9" w:rsidRDefault="00EB06B9" w:rsidP="00B43DC4">
            <w:pPr>
              <w:pStyle w:val="TAC"/>
              <w:tabs>
                <w:tab w:val="num" w:pos="851"/>
              </w:tabs>
              <w:spacing w:before="60"/>
              <w:ind w:left="851" w:hanging="851"/>
              <w:rPr>
                <w:rFonts w:cs="Arial"/>
                <w:color w:val="000000"/>
                <w:kern w:val="2"/>
                <w:lang w:eastAsia="zh-CN"/>
              </w:rPr>
            </w:pPr>
            <w:r w:rsidRPr="00EB06B9">
              <w:rPr>
                <w:rFonts w:cs="Arial"/>
                <w:color w:val="000000"/>
                <w:kern w:val="2"/>
                <w:lang w:eastAsia="zh-CN"/>
              </w:rPr>
              <w:t xml:space="preserve">ptrs-MCS2 </w:t>
            </w:r>
            <w:r w:rsidRPr="0048482F">
              <w:rPr>
                <w:rFonts w:cs="Arial"/>
                <w:color w:val="000000"/>
                <w:kern w:val="2"/>
                <w:position w:val="-4"/>
                <w:lang w:val="en-US" w:eastAsia="zh-CN"/>
              </w:rPr>
              <w:object w:dxaOrig="180" w:dyaOrig="220" w14:anchorId="54DC1CDF">
                <v:shape id="_x0000_i1027" type="#_x0000_t75" style="width:9pt;height:11.25pt" o:ole="">
                  <v:imagedata r:id="rId17" o:title=""/>
                </v:shape>
                <o:OLEObject Type="Embed" ProgID="Equation.3" ShapeID="_x0000_i1027" DrawAspect="Content" ObjectID="_1578398875" r:id="rId18"/>
              </w:object>
            </w:r>
            <w:r w:rsidRPr="00EB06B9">
              <w:rPr>
                <w:rFonts w:cs="Arial"/>
                <w:color w:val="000000"/>
                <w:kern w:val="2"/>
                <w:lang w:eastAsia="zh-CN"/>
              </w:rPr>
              <w:t xml:space="preserve"> I</w:t>
            </w:r>
            <w:r w:rsidRPr="00EB06B9">
              <w:rPr>
                <w:rFonts w:cs="Arial"/>
                <w:color w:val="000000"/>
                <w:kern w:val="2"/>
                <w:vertAlign w:val="subscript"/>
                <w:lang w:eastAsia="zh-CN"/>
              </w:rPr>
              <w:t>MCS</w:t>
            </w:r>
            <w:r w:rsidRPr="00EB06B9">
              <w:rPr>
                <w:rFonts w:cs="Arial"/>
                <w:color w:val="000000"/>
                <w:kern w:val="2"/>
                <w:lang w:eastAsia="zh-CN"/>
              </w:rPr>
              <w:t xml:space="preserve"> &lt; ptrs-MCS3</w:t>
            </w:r>
          </w:p>
        </w:tc>
        <w:tc>
          <w:tcPr>
            <w:tcW w:w="2942" w:type="dxa"/>
          </w:tcPr>
          <w:p w14:paraId="36FE6F01"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EB06B9" w:rsidRPr="0048482F" w14:paraId="719535F9" w14:textId="77777777" w:rsidTr="00B43DC4">
        <w:trPr>
          <w:jc w:val="center"/>
        </w:trPr>
        <w:tc>
          <w:tcPr>
            <w:tcW w:w="3119" w:type="dxa"/>
            <w:shd w:val="clear" w:color="auto" w:fill="auto"/>
            <w:vAlign w:val="center"/>
          </w:tcPr>
          <w:p w14:paraId="34FB72C0" w14:textId="77777777" w:rsidR="00EB06B9" w:rsidRPr="00EB06B9" w:rsidRDefault="00EB06B9" w:rsidP="00B43DC4">
            <w:pPr>
              <w:pStyle w:val="TAC"/>
              <w:tabs>
                <w:tab w:val="num" w:pos="851"/>
              </w:tabs>
              <w:spacing w:before="60"/>
              <w:ind w:left="851" w:hanging="851"/>
              <w:rPr>
                <w:rFonts w:cs="Arial"/>
                <w:color w:val="000000"/>
                <w:kern w:val="2"/>
                <w:lang w:eastAsia="zh-CN"/>
              </w:rPr>
            </w:pPr>
            <w:r w:rsidRPr="00EB06B9">
              <w:rPr>
                <w:rFonts w:cs="Arial"/>
                <w:color w:val="000000"/>
                <w:kern w:val="2"/>
                <w:lang w:eastAsia="zh-CN"/>
              </w:rPr>
              <w:t xml:space="preserve">ptrs-MCS3 </w:t>
            </w:r>
            <w:r w:rsidRPr="0048482F">
              <w:rPr>
                <w:rFonts w:cs="Arial"/>
                <w:color w:val="000000"/>
                <w:kern w:val="2"/>
                <w:position w:val="-4"/>
                <w:lang w:val="en-US" w:eastAsia="zh-CN"/>
              </w:rPr>
              <w:object w:dxaOrig="180" w:dyaOrig="220" w14:anchorId="1B4C7CC4">
                <v:shape id="_x0000_i1028" type="#_x0000_t75" style="width:9pt;height:11.25pt" o:ole="">
                  <v:imagedata r:id="rId17" o:title=""/>
                </v:shape>
                <o:OLEObject Type="Embed" ProgID="Equation.3" ShapeID="_x0000_i1028" DrawAspect="Content" ObjectID="_1578398876" r:id="rId19"/>
              </w:object>
            </w:r>
            <w:r w:rsidRPr="00EB06B9">
              <w:rPr>
                <w:rFonts w:cs="Arial"/>
                <w:color w:val="000000"/>
                <w:kern w:val="2"/>
                <w:lang w:eastAsia="zh-CN"/>
              </w:rPr>
              <w:t xml:space="preserve"> I</w:t>
            </w:r>
            <w:r w:rsidRPr="00EB06B9">
              <w:rPr>
                <w:rFonts w:cs="Arial"/>
                <w:color w:val="000000"/>
                <w:kern w:val="2"/>
                <w:vertAlign w:val="subscript"/>
                <w:lang w:eastAsia="zh-CN"/>
              </w:rPr>
              <w:t>MCS</w:t>
            </w:r>
            <w:r w:rsidRPr="00EB06B9">
              <w:rPr>
                <w:rFonts w:cs="Arial"/>
                <w:color w:val="000000"/>
                <w:kern w:val="2"/>
                <w:lang w:eastAsia="zh-CN"/>
              </w:rPr>
              <w:t xml:space="preserve"> &lt; ptrs-MCS4</w:t>
            </w:r>
          </w:p>
        </w:tc>
        <w:tc>
          <w:tcPr>
            <w:tcW w:w="2942" w:type="dxa"/>
          </w:tcPr>
          <w:p w14:paraId="2D6E0A7D"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0"/>
    </w:tbl>
    <w:p w14:paraId="46C0F216" w14:textId="774E9E8F" w:rsidR="00EB06B9" w:rsidRDefault="00EB06B9" w:rsidP="00EB06B9"/>
    <w:p w14:paraId="1E25D308" w14:textId="2F2DC13C" w:rsidR="00FB493A" w:rsidRDefault="00FB493A" w:rsidP="00EB06B9">
      <w:r>
        <w:t>In addition, there is an undefined behaviour if ptrs-MCS4 is not the highest possible MCS. Hence,</w:t>
      </w:r>
    </w:p>
    <w:p w14:paraId="12ABC4D9" w14:textId="1119870E" w:rsidR="00293093" w:rsidRPr="00EB06B9" w:rsidRDefault="00293093" w:rsidP="00FB493A">
      <w:pPr>
        <w:pStyle w:val="Proposal"/>
      </w:pPr>
      <w:r>
        <w:t>For PTRS for CP-OFDM in both DL and UL, ptrs-MCS4 equals 29 for MCS</w:t>
      </w:r>
      <w:r w:rsidR="00FB493A">
        <w:t xml:space="preserve"> table 1 and 28 for MCS table 2. </w:t>
      </w:r>
      <w:r>
        <w:t>Remove ptrs-MCS4 in related RRC parameters and UE capability reporting for preferred MCS thresholds</w:t>
      </w:r>
    </w:p>
    <w:p w14:paraId="40FA18AC" w14:textId="603C3966" w:rsidR="004A7238" w:rsidRDefault="004A7238" w:rsidP="00257497">
      <w:pPr>
        <w:pStyle w:val="Heading2"/>
      </w:pPr>
      <w:r>
        <w:t>Value ranges for PT-RS density tables</w:t>
      </w:r>
      <w:r w:rsidR="00CC0F84">
        <w:t xml:space="preserve"> of scheduled BW</w:t>
      </w:r>
    </w:p>
    <w:p w14:paraId="7E663CC7" w14:textId="77777777" w:rsidR="00CC0F84" w:rsidRDefault="00CC0F84" w:rsidP="00CC0F84">
      <w:pPr>
        <w:rPr>
          <w:b/>
          <w:szCs w:val="28"/>
          <w:lang w:eastAsia="x-none"/>
        </w:rPr>
      </w:pPr>
      <w:r>
        <w:rPr>
          <w:b/>
          <w:szCs w:val="28"/>
          <w:highlight w:val="green"/>
          <w:lang w:eastAsia="x-none"/>
        </w:rPr>
        <w:t>Agreement:</w:t>
      </w:r>
    </w:p>
    <w:p w14:paraId="33369C66" w14:textId="77777777" w:rsidR="00CC0F84" w:rsidRDefault="00CC0F84" w:rsidP="00CC0F84">
      <w:pPr>
        <w:rPr>
          <w:szCs w:val="28"/>
          <w:lang w:eastAsia="x-none"/>
        </w:rPr>
      </w:pPr>
      <w:r>
        <w:rPr>
          <w:szCs w:val="28"/>
        </w:rPr>
        <w:t>Value range for Scheduled BW thresholds (for frequency density for CP-OFDM and sample density for DFTS-OFDM) is between minimum value of 1 and maximum value of 276</w:t>
      </w:r>
    </w:p>
    <w:p w14:paraId="28640800" w14:textId="4D275472" w:rsidR="0003645D" w:rsidRDefault="00CC0F84" w:rsidP="004A7238">
      <w:pPr>
        <w:rPr>
          <w:szCs w:val="28"/>
          <w:lang w:eastAsia="x-none"/>
        </w:rPr>
      </w:pPr>
      <w:r w:rsidRPr="00CC0F84">
        <w:rPr>
          <w:szCs w:val="28"/>
          <w:lang w:eastAsia="x-none"/>
        </w:rPr>
        <w:t>FFS:</w:t>
      </w:r>
      <w:r>
        <w:rPr>
          <w:szCs w:val="28"/>
          <w:lang w:eastAsia="x-none"/>
        </w:rPr>
        <w:t xml:space="preserve"> Compression method for reducing the RRC overhead</w:t>
      </w:r>
    </w:p>
    <w:p w14:paraId="1DB423F9" w14:textId="2D87C7AE" w:rsidR="00CC0F84" w:rsidRDefault="00CC0F84" w:rsidP="00CC0F84">
      <w:pPr>
        <w:pStyle w:val="Proposal"/>
        <w:numPr>
          <w:ilvl w:val="0"/>
          <w:numId w:val="0"/>
        </w:numPr>
        <w:rPr>
          <w:b w:val="0"/>
        </w:rPr>
      </w:pPr>
      <w:r w:rsidRPr="00C412C4">
        <w:rPr>
          <w:b w:val="0"/>
          <w:highlight w:val="yellow"/>
        </w:rPr>
        <w:t xml:space="preserve">[Offline </w:t>
      </w:r>
      <w:r>
        <w:rPr>
          <w:b w:val="0"/>
          <w:highlight w:val="yellow"/>
        </w:rPr>
        <w:t xml:space="preserve">discussions and WF </w:t>
      </w:r>
      <w:r w:rsidRPr="00C412C4">
        <w:rPr>
          <w:b w:val="0"/>
          <w:highlight w:val="yellow"/>
        </w:rPr>
        <w:t>needed</w:t>
      </w:r>
      <w:r>
        <w:rPr>
          <w:b w:val="0"/>
          <w:highlight w:val="yellow"/>
        </w:rPr>
        <w:t xml:space="preserve"> on compression method</w:t>
      </w:r>
      <w:r w:rsidRPr="00C412C4">
        <w:rPr>
          <w:b w:val="0"/>
          <w:highlight w:val="yellow"/>
        </w:rPr>
        <w:t>]</w:t>
      </w:r>
    </w:p>
    <w:p w14:paraId="4D041E46" w14:textId="1034C2C1" w:rsidR="00CC0F84" w:rsidRDefault="00CC0F84" w:rsidP="00CC0F84">
      <w:pPr>
        <w:pStyle w:val="Proposal"/>
        <w:numPr>
          <w:ilvl w:val="0"/>
          <w:numId w:val="0"/>
        </w:numPr>
        <w:rPr>
          <w:b w:val="0"/>
        </w:rPr>
      </w:pPr>
      <w:r>
        <w:rPr>
          <w:b w:val="0"/>
        </w:rPr>
        <w:t>Possible solution</w:t>
      </w:r>
      <w:r w:rsidR="00360884">
        <w:rPr>
          <w:b w:val="0"/>
        </w:rPr>
        <w:t>s</w:t>
      </w:r>
      <w:r>
        <w:rPr>
          <w:b w:val="0"/>
        </w:rPr>
        <w:t xml:space="preserve"> for compression </w:t>
      </w:r>
      <w:r w:rsidR="00FB493A">
        <w:rPr>
          <w:b w:val="0"/>
        </w:rPr>
        <w:t>of the Q RRC signalled thresholds T</w:t>
      </w:r>
      <w:r w:rsidR="00FB493A">
        <w:rPr>
          <w:b w:val="0"/>
          <w:vertAlign w:val="subscript"/>
        </w:rPr>
        <w:t>q</w:t>
      </w:r>
      <w:r w:rsidR="00FB493A">
        <w:rPr>
          <w:b w:val="0"/>
        </w:rPr>
        <w:t xml:space="preserve"> , q=1,..,Q</w:t>
      </w:r>
    </w:p>
    <w:p w14:paraId="4EE3CDC3" w14:textId="59C45866" w:rsidR="00CC0F84" w:rsidRDefault="00CC0F84" w:rsidP="00CC0F84">
      <w:pPr>
        <w:pStyle w:val="Proposal"/>
        <w:numPr>
          <w:ilvl w:val="0"/>
          <w:numId w:val="30"/>
        </w:numPr>
        <w:rPr>
          <w:b w:val="0"/>
        </w:rPr>
      </w:pPr>
      <w:r>
        <w:rPr>
          <w:b w:val="0"/>
        </w:rPr>
        <w:t>Alt.1 Uniform sampling</w:t>
      </w:r>
      <w:r w:rsidR="00360884">
        <w:rPr>
          <w:b w:val="0"/>
        </w:rPr>
        <w:t xml:space="preserve"> grid</w:t>
      </w:r>
      <w:r>
        <w:rPr>
          <w:b w:val="0"/>
        </w:rPr>
        <w:t xml:space="preserve"> </w:t>
      </w:r>
      <w:r w:rsidR="00FB493A">
        <w:rPr>
          <w:b w:val="0"/>
        </w:rPr>
        <w:t>T</w:t>
      </w:r>
      <w:r w:rsidR="00FB493A">
        <w:rPr>
          <w:b w:val="0"/>
          <w:vertAlign w:val="subscript"/>
        </w:rPr>
        <w:t>q</w:t>
      </w:r>
      <w:r w:rsidR="00FB493A">
        <w:rPr>
          <w:b w:val="0"/>
        </w:rPr>
        <w:t xml:space="preserve"> →{ 1:n:276}, n</w:t>
      </w:r>
      <w:r>
        <w:rPr>
          <w:b w:val="0"/>
        </w:rPr>
        <w:t xml:space="preserve"> needs to be defined, e.g. related to RBG </w:t>
      </w:r>
    </w:p>
    <w:p w14:paraId="68F36CFA" w14:textId="38C6CC47" w:rsidR="00FB493A" w:rsidRDefault="00CC0F84" w:rsidP="00CC0F84">
      <w:pPr>
        <w:pStyle w:val="Proposal"/>
        <w:numPr>
          <w:ilvl w:val="0"/>
          <w:numId w:val="30"/>
        </w:numPr>
        <w:rPr>
          <w:b w:val="0"/>
          <w:lang w:val="sv-SE"/>
        </w:rPr>
      </w:pPr>
      <w:r w:rsidRPr="00FB493A">
        <w:rPr>
          <w:b w:val="0"/>
          <w:lang w:val="sv-SE"/>
        </w:rPr>
        <w:lastRenderedPageBreak/>
        <w:t>Alt.2 Non-uniform sampling</w:t>
      </w:r>
      <w:r w:rsidR="00360884" w:rsidRPr="00FB493A">
        <w:rPr>
          <w:b w:val="0"/>
          <w:lang w:val="sv-SE"/>
        </w:rPr>
        <w:t xml:space="preserve"> grid</w:t>
      </w:r>
      <w:r w:rsidR="00FB493A" w:rsidRPr="00FB493A">
        <w:rPr>
          <w:b w:val="0"/>
          <w:lang w:val="sv-SE"/>
        </w:rPr>
        <w:t>, i.e</w:t>
      </w:r>
      <w:r w:rsidRPr="00FB493A">
        <w:rPr>
          <w:b w:val="0"/>
          <w:lang w:val="sv-SE"/>
        </w:rPr>
        <w:t xml:space="preserve">. </w:t>
      </w:r>
      <w:r w:rsidR="00FB493A" w:rsidRPr="00FB493A">
        <w:rPr>
          <w:b w:val="0"/>
          <w:lang w:val="sv-SE"/>
        </w:rPr>
        <w:t>T</w:t>
      </w:r>
      <w:r w:rsidR="00FB493A">
        <w:rPr>
          <w:b w:val="0"/>
          <w:vertAlign w:val="subscript"/>
          <w:lang w:val="sv-SE"/>
        </w:rPr>
        <w:t>q</w:t>
      </w:r>
      <w:r w:rsidR="00FB493A" w:rsidRPr="00FB493A">
        <w:rPr>
          <w:b w:val="0"/>
          <w:lang w:val="sv-SE"/>
        </w:rPr>
        <w:t xml:space="preserve"> →{ </w:t>
      </w:r>
      <w:r w:rsidR="00FB493A">
        <w:rPr>
          <w:b w:val="0"/>
          <w:lang w:val="sv-SE"/>
        </w:rPr>
        <w:t>2^n, n=0..9}</w:t>
      </w:r>
    </w:p>
    <w:p w14:paraId="33586414" w14:textId="15992E73" w:rsidR="00FB493A" w:rsidRPr="00FB493A" w:rsidRDefault="00FB493A" w:rsidP="00FB493A">
      <w:pPr>
        <w:pStyle w:val="Proposal"/>
        <w:numPr>
          <w:ilvl w:val="1"/>
          <w:numId w:val="30"/>
        </w:numPr>
        <w:rPr>
          <w:b w:val="0"/>
          <w:lang w:val="sv-SE"/>
        </w:rPr>
      </w:pPr>
      <w:r>
        <w:rPr>
          <w:b w:val="0"/>
          <w:lang w:val="sv-SE"/>
        </w:rPr>
        <w:t>Preferred by Huawei, HiSi</w:t>
      </w:r>
    </w:p>
    <w:p w14:paraId="73962B2F" w14:textId="70A0E3D6" w:rsidR="00CC0F84" w:rsidRPr="00FB493A" w:rsidRDefault="00FB493A" w:rsidP="00FB493A">
      <w:pPr>
        <w:pStyle w:val="Proposal"/>
        <w:numPr>
          <w:ilvl w:val="0"/>
          <w:numId w:val="30"/>
        </w:numPr>
        <w:rPr>
          <w:b w:val="0"/>
          <w:lang w:val="en-US"/>
        </w:rPr>
      </w:pPr>
      <w:r w:rsidRPr="00FB493A">
        <w:rPr>
          <w:b w:val="0"/>
          <w:lang w:val="en-US"/>
        </w:rPr>
        <w:t>Alt.</w:t>
      </w:r>
      <w:r>
        <w:rPr>
          <w:b w:val="0"/>
          <w:lang w:val="en-US"/>
        </w:rPr>
        <w:t>3</w:t>
      </w:r>
      <w:r w:rsidRPr="00FB493A">
        <w:rPr>
          <w:b w:val="0"/>
          <w:lang w:val="en-US"/>
        </w:rPr>
        <w:t xml:space="preserve"> Non-uniform sampling grid, </w:t>
      </w:r>
      <w:r>
        <w:rPr>
          <w:b w:val="0"/>
          <w:lang w:val="en-US"/>
        </w:rPr>
        <w:t xml:space="preserve">i.e., </w:t>
      </w:r>
      <w:r w:rsidRPr="00FB493A">
        <w:rPr>
          <w:b w:val="0"/>
        </w:rPr>
        <w:t xml:space="preserve"> </w:t>
      </w:r>
      <w:r>
        <w:rPr>
          <w:b w:val="0"/>
        </w:rPr>
        <w:t>T</w:t>
      </w:r>
      <w:r>
        <w:rPr>
          <w:b w:val="0"/>
          <w:vertAlign w:val="subscript"/>
        </w:rPr>
        <w:t>q</w:t>
      </w:r>
      <w:r>
        <w:rPr>
          <w:b w:val="0"/>
        </w:rPr>
        <w:t xml:space="preserve"> →{ </w:t>
      </w:r>
      <w:r w:rsidR="00727098">
        <w:rPr>
          <w:b w:val="0"/>
          <w:lang w:val="en-US"/>
        </w:rPr>
        <w:t>n^2 where n=1..17</w:t>
      </w:r>
      <w:r>
        <w:rPr>
          <w:b w:val="0"/>
          <w:lang w:val="en-US"/>
        </w:rPr>
        <w:t>}</w:t>
      </w:r>
    </w:p>
    <w:p w14:paraId="26407C3F" w14:textId="7FF3DB49" w:rsidR="00CC0F84" w:rsidRPr="00FB493A" w:rsidRDefault="00CC0F84" w:rsidP="00CC0F84">
      <w:pPr>
        <w:pStyle w:val="Proposal"/>
        <w:numPr>
          <w:ilvl w:val="0"/>
          <w:numId w:val="30"/>
        </w:numPr>
        <w:rPr>
          <w:b w:val="0"/>
          <w:lang w:val="en-US"/>
        </w:rPr>
      </w:pPr>
      <w:r>
        <w:rPr>
          <w:b w:val="0"/>
          <w:lang w:val="en-US"/>
        </w:rPr>
        <w:t>Alt</w:t>
      </w:r>
      <w:r w:rsidR="00FB493A">
        <w:rPr>
          <w:b w:val="0"/>
          <w:lang w:val="en-US"/>
        </w:rPr>
        <w:t>.4</w:t>
      </w:r>
      <w:r>
        <w:rPr>
          <w:b w:val="0"/>
          <w:lang w:val="en-US"/>
        </w:rPr>
        <w:t xml:space="preserve"> Lossless compression, using combinatorial index (i.e. </w:t>
      </w:r>
      <w:r w:rsidR="00360884">
        <w:rPr>
          <w:b w:val="0"/>
          <w:lang w:val="en-US"/>
        </w:rPr>
        <w:t>as in</w:t>
      </w:r>
      <w:r>
        <w:rPr>
          <w:b w:val="0"/>
          <w:lang w:val="en-US"/>
        </w:rPr>
        <w:t xml:space="preserve"> LTE EPDCCH set configuration method)</w:t>
      </w:r>
      <w:r w:rsidR="00FB493A">
        <w:rPr>
          <w:b w:val="0"/>
          <w:lang w:val="en-US"/>
        </w:rPr>
        <w:t xml:space="preserve"> to jointly encode </w:t>
      </w:r>
      <w:r w:rsidR="00FB493A" w:rsidRPr="00FB493A">
        <w:rPr>
          <w:b w:val="0"/>
        </w:rPr>
        <w:t xml:space="preserve"> </w:t>
      </w:r>
      <w:r w:rsidR="00FB493A">
        <w:rPr>
          <w:b w:val="0"/>
        </w:rPr>
        <w:t>T</w:t>
      </w:r>
      <w:r w:rsidR="00FB493A">
        <w:rPr>
          <w:b w:val="0"/>
          <w:vertAlign w:val="subscript"/>
        </w:rPr>
        <w:t>q</w:t>
      </w:r>
      <w:r w:rsidR="00FB493A">
        <w:rPr>
          <w:b w:val="0"/>
        </w:rPr>
        <w:t xml:space="preserve"> →{1:276}  </w:t>
      </w:r>
    </w:p>
    <w:p w14:paraId="4DA80AB6" w14:textId="25B89CCC" w:rsidR="00FB493A" w:rsidRDefault="00FB493A" w:rsidP="00FB493A">
      <w:pPr>
        <w:pStyle w:val="Proposal"/>
        <w:numPr>
          <w:ilvl w:val="1"/>
          <w:numId w:val="30"/>
        </w:numPr>
        <w:rPr>
          <w:b w:val="0"/>
          <w:lang w:val="en-US"/>
        </w:rPr>
      </w:pPr>
      <w:r>
        <w:rPr>
          <w:b w:val="0"/>
        </w:rPr>
        <w:t>Preferred by Ericsson</w:t>
      </w:r>
    </w:p>
    <w:p w14:paraId="23833297" w14:textId="24FF99D5" w:rsidR="0066356C" w:rsidRDefault="00CC0F84" w:rsidP="0076621D">
      <w:pPr>
        <w:pStyle w:val="Proposal"/>
        <w:numPr>
          <w:ilvl w:val="0"/>
          <w:numId w:val="30"/>
        </w:numPr>
        <w:rPr>
          <w:b w:val="0"/>
          <w:lang w:val="en-US"/>
        </w:rPr>
      </w:pPr>
      <w:r>
        <w:rPr>
          <w:b w:val="0"/>
          <w:lang w:val="en-US"/>
        </w:rPr>
        <w:t>Other methods not precluded</w:t>
      </w:r>
    </w:p>
    <w:p w14:paraId="7CBD5126" w14:textId="4515DE33" w:rsidR="00FB493A" w:rsidRDefault="00FB493A" w:rsidP="00FB493A">
      <w:pPr>
        <w:pStyle w:val="Proposal"/>
        <w:numPr>
          <w:ilvl w:val="0"/>
          <w:numId w:val="0"/>
        </w:numPr>
        <w:ind w:left="1304" w:hanging="1304"/>
        <w:rPr>
          <w:b w:val="0"/>
          <w:lang w:val="en-US"/>
        </w:rPr>
      </w:pPr>
    </w:p>
    <w:p w14:paraId="6B106102" w14:textId="7F3FA54E" w:rsidR="00FB493A" w:rsidRPr="00360884" w:rsidRDefault="00FB493A" w:rsidP="00FB493A">
      <w:pPr>
        <w:pStyle w:val="Proposal"/>
        <w:numPr>
          <w:ilvl w:val="0"/>
          <w:numId w:val="0"/>
        </w:numPr>
        <w:ind w:left="1304" w:hanging="1304"/>
        <w:rPr>
          <w:b w:val="0"/>
          <w:lang w:val="en-US"/>
        </w:rPr>
      </w:pPr>
    </w:p>
    <w:p w14:paraId="49D74A4D" w14:textId="6EF8DA1F" w:rsidR="008B1E87" w:rsidRDefault="008B1E87" w:rsidP="008B1E87">
      <w:pPr>
        <w:pStyle w:val="Heading2"/>
      </w:pPr>
      <w:r>
        <w:t>PT-RS sample density for DFT-s-OFDM</w:t>
      </w:r>
    </w:p>
    <w:p w14:paraId="3C6BA71D" w14:textId="70ECBF9C" w:rsidR="008B1E87" w:rsidRDefault="008B1E87" w:rsidP="008B1E87">
      <w:pPr>
        <w:rPr>
          <w:lang w:val="en-US"/>
        </w:rPr>
      </w:pPr>
      <w:r>
        <w:t>F</w:t>
      </w:r>
      <w:r>
        <w:rPr>
          <w:lang w:val="en-US"/>
        </w:rPr>
        <w:t>or DFT-s-OFDM, the condition when</w:t>
      </w:r>
      <w:r w:rsidRPr="00225F00">
        <w:rPr>
          <w:lang w:val="en-US"/>
        </w:rPr>
        <w:t xml:space="preserve"> all three parameters</w:t>
      </w:r>
      <w:r>
        <w:rPr>
          <w:lang w:val="en-US"/>
        </w:rPr>
        <w:t xml:space="preserve"> (</w:t>
      </w:r>
      <w:r w:rsidRPr="00225F00">
        <w:rPr>
          <w:i/>
          <w:color w:val="4F81BD" w:themeColor="accent1"/>
          <w:lang w:val="en-US"/>
        </w:rPr>
        <w:t>UL-P</w:t>
      </w:r>
      <w:r>
        <w:rPr>
          <w:i/>
          <w:color w:val="4F81BD" w:themeColor="accent1"/>
          <w:lang w:val="en-US"/>
        </w:rPr>
        <w:t>TRS-present-transform-precoding</w:t>
      </w:r>
      <w:r>
        <w:rPr>
          <w:color w:val="4F81BD" w:themeColor="accent1"/>
          <w:lang w:val="en-US"/>
        </w:rPr>
        <w:t xml:space="preserve">, </w:t>
      </w:r>
      <w:r w:rsidRPr="00225F00">
        <w:rPr>
          <w:i/>
          <w:color w:val="4F81BD" w:themeColor="accent1"/>
          <w:lang w:val="en-US"/>
        </w:rPr>
        <w:t>UL-PTRS-time-density-transform-precoding</w:t>
      </w:r>
      <w:r w:rsidRPr="00225F00">
        <w:rPr>
          <w:color w:val="4F81BD" w:themeColor="accent1"/>
          <w:lang w:val="en-US"/>
        </w:rPr>
        <w:t xml:space="preserve"> and </w:t>
      </w:r>
      <w:r>
        <w:rPr>
          <w:i/>
          <w:color w:val="4F81BD" w:themeColor="accent1"/>
          <w:lang w:val="en-US"/>
        </w:rPr>
        <w:t xml:space="preserve">UL-PTRS-pre-DFT-density) </w:t>
      </w:r>
      <w:r w:rsidRPr="00225F00">
        <w:rPr>
          <w:lang w:val="en-US"/>
        </w:rPr>
        <w:t xml:space="preserve">are configured by RRC </w:t>
      </w:r>
      <w:r>
        <w:rPr>
          <w:lang w:val="en-US"/>
        </w:rPr>
        <w:t xml:space="preserve">is specified in 214, </w:t>
      </w:r>
      <w:r w:rsidRPr="00225F00">
        <w:rPr>
          <w:lang w:val="en-US"/>
        </w:rPr>
        <w:t xml:space="preserve">while the </w:t>
      </w:r>
      <w:r>
        <w:rPr>
          <w:lang w:val="en-US"/>
        </w:rPr>
        <w:t xml:space="preserve">same </w:t>
      </w:r>
      <w:r w:rsidRPr="00225F00">
        <w:rPr>
          <w:lang w:val="en-US"/>
        </w:rPr>
        <w:t>paragraph lacks information on the behavior when PTRS is enabled by configuration</w:t>
      </w:r>
      <w:r>
        <w:rPr>
          <w:lang w:val="en-US"/>
        </w:rPr>
        <w:t xml:space="preserve"> (</w:t>
      </w:r>
      <w:r w:rsidRPr="00225F00">
        <w:rPr>
          <w:i/>
          <w:color w:val="4F81BD" w:themeColor="accent1"/>
          <w:lang w:val="en-US"/>
        </w:rPr>
        <w:t>UL-P</w:t>
      </w:r>
      <w:r>
        <w:rPr>
          <w:i/>
          <w:color w:val="4F81BD" w:themeColor="accent1"/>
          <w:lang w:val="en-US"/>
        </w:rPr>
        <w:t>TRS-present-transform-precoding)</w:t>
      </w:r>
      <w:r w:rsidRPr="00225F00">
        <w:rPr>
          <w:lang w:val="en-US"/>
        </w:rPr>
        <w:t xml:space="preserve"> but no </w:t>
      </w:r>
      <w:r>
        <w:rPr>
          <w:lang w:val="en-US"/>
        </w:rPr>
        <w:t>detailed density tables are configured. It is proposed that this is not an allowed configuration, hence</w:t>
      </w:r>
    </w:p>
    <w:p w14:paraId="1ABB145C" w14:textId="1F509D03" w:rsidR="00AF2F7E" w:rsidRPr="00027246" w:rsidRDefault="008B1E87" w:rsidP="00027246">
      <w:pPr>
        <w:pStyle w:val="Proposal"/>
        <w:rPr>
          <w:lang w:val="en-US"/>
        </w:rPr>
      </w:pPr>
      <w:r>
        <w:rPr>
          <w:lang w:val="en-US"/>
        </w:rPr>
        <w:t xml:space="preserve">For DFT-s-OFDM, if PT-RS is enabled by </w:t>
      </w:r>
      <w:r w:rsidRPr="00225F00">
        <w:rPr>
          <w:i/>
          <w:color w:val="4F81BD" w:themeColor="accent1"/>
          <w:lang w:val="en-US"/>
        </w:rPr>
        <w:t>UL-P</w:t>
      </w:r>
      <w:r>
        <w:rPr>
          <w:i/>
          <w:color w:val="4F81BD" w:themeColor="accent1"/>
          <w:lang w:val="en-US"/>
        </w:rPr>
        <w:t>TRS-present-transform-precoding</w:t>
      </w:r>
      <w:r>
        <w:rPr>
          <w:lang w:val="en-US"/>
        </w:rPr>
        <w:t>, then the UE also</w:t>
      </w:r>
      <w:r w:rsidR="008B4572">
        <w:rPr>
          <w:lang w:val="en-US"/>
        </w:rPr>
        <w:t xml:space="preserve"> expect configuration of the </w:t>
      </w:r>
      <w:r w:rsidRPr="00225F00">
        <w:rPr>
          <w:lang w:val="en-US"/>
        </w:rPr>
        <w:t>parameters</w:t>
      </w:r>
      <w:r>
        <w:rPr>
          <w:lang w:val="en-US"/>
        </w:rPr>
        <w:t xml:space="preserve"> (</w:t>
      </w:r>
      <w:r>
        <w:rPr>
          <w:i/>
          <w:color w:val="4F81BD" w:themeColor="accent1"/>
          <w:lang w:val="en-US"/>
        </w:rPr>
        <w:t xml:space="preserve">UL-PTRS-pre-DFT-density). </w:t>
      </w:r>
      <w:r w:rsidRPr="008B1E87">
        <w:rPr>
          <w:lang w:val="en-US"/>
        </w:rPr>
        <w:t>Hence,</w:t>
      </w:r>
      <w:r>
        <w:rPr>
          <w:i/>
          <w:color w:val="4F81BD" w:themeColor="accent1"/>
          <w:lang w:val="en-US"/>
        </w:rPr>
        <w:t xml:space="preserve"> </w:t>
      </w:r>
      <w:r w:rsidR="008B4572">
        <w:rPr>
          <w:lang w:val="en-US"/>
        </w:rPr>
        <w:t>there is no default sample density table</w:t>
      </w:r>
      <w:r>
        <w:rPr>
          <w:lang w:val="en-US"/>
        </w:rPr>
        <w:t xml:space="preserve"> for DFT-s-OFDM as there is in the CP-OFDM case.</w:t>
      </w:r>
    </w:p>
    <w:p w14:paraId="09205556" w14:textId="62CC5359" w:rsidR="009D78D1" w:rsidRDefault="009D78D1" w:rsidP="00CE0424">
      <w:pPr>
        <w:pStyle w:val="Heading1"/>
      </w:pPr>
      <w:bookmarkStart w:id="1" w:name="_In-sequence_SDU_delivery"/>
      <w:bookmarkEnd w:id="1"/>
      <w:r>
        <w:t>DFT-s-OFDM specific issues</w:t>
      </w:r>
    </w:p>
    <w:p w14:paraId="275FAF4E" w14:textId="6730768D" w:rsidR="009D78D1" w:rsidRPr="009D78D1" w:rsidRDefault="009D78D1" w:rsidP="009D78D1">
      <w:pPr>
        <w:rPr>
          <w:highlight w:val="magenta"/>
          <w:lang w:val="en-US"/>
        </w:rPr>
      </w:pPr>
      <w:r w:rsidRPr="009D78D1">
        <w:rPr>
          <w:highlight w:val="magenta"/>
        </w:rPr>
        <w:t xml:space="preserve">Consider WF in </w:t>
      </w:r>
      <w:r w:rsidRPr="009D78D1">
        <w:rPr>
          <w:rFonts w:hint="eastAsia"/>
          <w:highlight w:val="magenta"/>
          <w:lang w:val="en-US"/>
        </w:rPr>
        <w:t>R1-1801106</w:t>
      </w:r>
      <w:r w:rsidRPr="009D78D1">
        <w:rPr>
          <w:highlight w:val="magenta"/>
          <w:lang w:val="en-US"/>
        </w:rPr>
        <w:t xml:space="preserve"> (Mitsubishi)</w:t>
      </w:r>
    </w:p>
    <w:p w14:paraId="4EF47419" w14:textId="4999EEF5" w:rsidR="009D78D1" w:rsidRPr="009D78D1" w:rsidRDefault="009D78D1" w:rsidP="009D78D1">
      <w:r w:rsidRPr="009D78D1">
        <w:rPr>
          <w:highlight w:val="magenta"/>
        </w:rPr>
        <w:t>Consider WF in R1-1800nnn  (Huawei)</w:t>
      </w:r>
    </w:p>
    <w:p w14:paraId="414CA6EF" w14:textId="0BD7EB3D" w:rsidR="006671BF" w:rsidRDefault="009D78D1" w:rsidP="00CE0424">
      <w:pPr>
        <w:pStyle w:val="Heading1"/>
      </w:pPr>
      <w:r>
        <w:t>I</w:t>
      </w:r>
      <w:r w:rsidR="006671BF">
        <w:t>ssues with 211</w:t>
      </w:r>
    </w:p>
    <w:p w14:paraId="79FDDD6B" w14:textId="2ADEB048" w:rsidR="006671BF" w:rsidRDefault="006671BF" w:rsidP="006671BF">
      <w:pPr>
        <w:pStyle w:val="Heading2"/>
      </w:pPr>
      <w:r>
        <w:t>RB offset formula</w:t>
      </w:r>
    </w:p>
    <w:p w14:paraId="6255B153" w14:textId="6454A0E9" w:rsidR="00394643" w:rsidRDefault="00394643" w:rsidP="00667FB0">
      <w:pPr>
        <w:pStyle w:val="Proposal"/>
        <w:rPr>
          <w:lang w:val="en-US" w:eastAsia="en-US"/>
        </w:rPr>
      </w:pPr>
      <w:r>
        <w:rPr>
          <w:lang w:val="en-US"/>
        </w:rPr>
        <w:t>Correct the</w:t>
      </w:r>
      <w:r w:rsidR="001E667F">
        <w:rPr>
          <w:lang w:val="en-US"/>
        </w:rPr>
        <w:t xml:space="preserve"> formula for RB offset for </w:t>
      </w:r>
      <w:r>
        <w:rPr>
          <w:lang w:val="en-US"/>
        </w:rPr>
        <w:t>the downlink</w:t>
      </w:r>
    </w:p>
    <w:p w14:paraId="5DA96C8A" w14:textId="305A34DC" w:rsidR="00667FB0" w:rsidRPr="00873020" w:rsidRDefault="00394643" w:rsidP="00873020">
      <w:pPr>
        <w:jc w:val="center"/>
        <w:rPr>
          <w:lang w:eastAsia="x-none"/>
        </w:rPr>
      </w:pPr>
      <w:r>
        <w:rPr>
          <w:rFonts w:ascii="Times" w:eastAsia="Batang" w:hAnsi="Times"/>
          <w:position w:val="-44"/>
          <w:lang w:eastAsia="en-US"/>
        </w:rPr>
        <w:object w:dxaOrig="5010" w:dyaOrig="975" w14:anchorId="1226843E">
          <v:shape id="_x0000_i1029" type="#_x0000_t75" style="width:250.5pt;height:49.5pt" o:ole="">
            <v:imagedata r:id="rId20" o:title=""/>
          </v:shape>
          <o:OLEObject Type="Embed" ProgID="Equation.3" ShapeID="_x0000_i1029" DrawAspect="Content" ObjectID="_1578398877" r:id="rId21"/>
        </w:object>
      </w:r>
    </w:p>
    <w:p w14:paraId="45EDF31B" w14:textId="23145263" w:rsidR="00AD2D5C" w:rsidRDefault="001B2BE0" w:rsidP="00AD2D5C">
      <w:r w:rsidRPr="00AC0036">
        <w:rPr>
          <w:b/>
        </w:rPr>
        <w:t>Note:</w:t>
      </w:r>
      <w:r w:rsidR="00AC0036">
        <w:t xml:space="preserve"> 38.211 states</w:t>
      </w:r>
      <w:r>
        <w:t>:</w:t>
      </w:r>
    </w:p>
    <w:p w14:paraId="7371EB01" w14:textId="77777777" w:rsidR="001B2BE0" w:rsidRDefault="001B2BE0" w:rsidP="001B2BE0">
      <w:r>
        <w:t xml:space="preserve">For the purpose of PT-RS mapping, the resource blocks allocated for PUSCH transmission are numbered from 0 to </w:t>
      </w:r>
      <w:r w:rsidRPr="00C5776F">
        <w:rPr>
          <w:position w:val="-10"/>
        </w:rPr>
        <w:object w:dxaOrig="680" w:dyaOrig="300" w14:anchorId="14AB7292">
          <v:shape id="_x0000_i1030" type="#_x0000_t75" style="width:33pt;height:15pt" o:ole="">
            <v:imagedata r:id="rId22" o:title=""/>
          </v:shape>
          <o:OLEObject Type="Embed" ProgID="Equation.3" ShapeID="_x0000_i1030" DrawAspect="Content" ObjectID="_1578398878" r:id="rId23"/>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1056F7ED">
          <v:shape id="_x0000_i1031" type="#_x0000_t75" style="width:52.5pt;height:16.5pt" o:ole="">
            <v:imagedata r:id="rId24" o:title=""/>
          </v:shape>
          <o:OLEObject Type="Embed" ProgID="Equation.3" ShapeID="_x0000_i1031" DrawAspect="Content" ObjectID="_1578398879" r:id="rId25"/>
        </w:object>
      </w:r>
      <w:r>
        <w:t>. The subcarriers to which the PT-RS shall be mapped are given by</w:t>
      </w:r>
    </w:p>
    <w:p w14:paraId="4A82DC67" w14:textId="18816077" w:rsidR="00AD2D5C" w:rsidRDefault="00AD2D5C" w:rsidP="006671BF"/>
    <w:p w14:paraId="3420B7F8" w14:textId="5F36439E" w:rsidR="004C38FA" w:rsidRDefault="004C38FA" w:rsidP="004C38FA">
      <w:pPr>
        <w:pStyle w:val="Heading2"/>
        <w:rPr>
          <w:lang w:val="en-US"/>
        </w:rPr>
      </w:pPr>
      <w:r>
        <w:rPr>
          <w:lang w:val="en-US"/>
        </w:rPr>
        <w:lastRenderedPageBreak/>
        <w:t>Pseudo code for PTRS mapping to symbols issue</w:t>
      </w:r>
    </w:p>
    <w:p w14:paraId="3FCCE49B" w14:textId="1D126033" w:rsidR="004C38FA" w:rsidRDefault="004C38FA" w:rsidP="004C38FA">
      <w:pPr>
        <w:rPr>
          <w:lang w:val="en-US"/>
        </w:rPr>
      </w:pPr>
      <w:r>
        <w:rPr>
          <w:lang w:val="en-US"/>
        </w:rPr>
        <w:t>Several contributions address various issues with the pseudo code</w:t>
      </w:r>
      <w:r w:rsidR="00792F9B">
        <w:rPr>
          <w:lang w:val="en-US"/>
        </w:rPr>
        <w:t xml:space="preserve"> that determines the OFDM symbols in the slot that contains PT-RS, </w:t>
      </w:r>
      <w:r>
        <w:rPr>
          <w:lang w:val="en-US"/>
        </w:rPr>
        <w:t xml:space="preserve"> </w:t>
      </w:r>
      <w:r w:rsidRPr="004C38FA">
        <w:rPr>
          <w:lang w:val="en-US"/>
        </w:rPr>
        <w:t>SS(438), Lenovo (394),</w:t>
      </w:r>
      <w:r w:rsidRPr="004C38FA">
        <w:rPr>
          <w:rFonts w:asciiTheme="minorHAnsi" w:eastAsiaTheme="minorEastAsia" w:hAnsi="Arial" w:cstheme="minorBidi"/>
          <w:color w:val="000000" w:themeColor="text1"/>
          <w:sz w:val="26"/>
          <w:szCs w:val="26"/>
          <w:lang w:val="en-US"/>
        </w:rPr>
        <w:t xml:space="preserve"> </w:t>
      </w:r>
      <w:r w:rsidRPr="004C38FA">
        <w:rPr>
          <w:lang w:val="en-US"/>
        </w:rPr>
        <w:t>Spreadtrum (273)</w:t>
      </w:r>
      <w:r>
        <w:rPr>
          <w:lang w:val="en-US"/>
        </w:rPr>
        <w:t xml:space="preserve">, </w:t>
      </w:r>
      <w:r w:rsidRPr="004C38FA">
        <w:rPr>
          <w:lang w:val="en-US"/>
        </w:rPr>
        <w:t>ZTE, Sanechips (115)</w:t>
      </w:r>
      <w:r>
        <w:rPr>
          <w:lang w:val="en-US"/>
        </w:rPr>
        <w:t xml:space="preserve"> and </w:t>
      </w:r>
      <w:r w:rsidR="00792F9B">
        <w:rPr>
          <w:lang w:val="en-US"/>
        </w:rPr>
        <w:t xml:space="preserve">there are </w:t>
      </w:r>
      <w:r>
        <w:rPr>
          <w:lang w:val="en-US"/>
        </w:rPr>
        <w:t xml:space="preserve">also </w:t>
      </w:r>
      <w:r w:rsidR="00792F9B">
        <w:rPr>
          <w:lang w:val="en-US"/>
        </w:rPr>
        <w:t xml:space="preserve">contributions discussing </w:t>
      </w:r>
      <w:r>
        <w:rPr>
          <w:lang w:val="en-US"/>
        </w:rPr>
        <w:t xml:space="preserve">the collisions with PBCH/SSB (E (707), </w:t>
      </w:r>
      <w:r w:rsidRPr="004C38FA">
        <w:rPr>
          <w:lang w:val="en-US"/>
        </w:rPr>
        <w:t>Huawei(087)</w:t>
      </w:r>
      <w:r>
        <w:rPr>
          <w:lang w:val="en-US"/>
        </w:rPr>
        <w:t>) and SRS,PUCCH (</w:t>
      </w:r>
      <w:r w:rsidRPr="004C38FA">
        <w:rPr>
          <w:lang w:val="en-US"/>
        </w:rPr>
        <w:t>Huawei(087)</w:t>
      </w:r>
      <w:r>
        <w:rPr>
          <w:lang w:val="en-US"/>
        </w:rPr>
        <w:t>)</w:t>
      </w:r>
    </w:p>
    <w:p w14:paraId="427F602A" w14:textId="2B88CFA5" w:rsidR="004C38FA" w:rsidRDefault="004C38FA" w:rsidP="000329ED">
      <w:pPr>
        <w:pStyle w:val="Proposal"/>
        <w:numPr>
          <w:ilvl w:val="0"/>
          <w:numId w:val="0"/>
        </w:numPr>
        <w:rPr>
          <w:b w:val="0"/>
          <w:lang w:val="en-US"/>
        </w:rPr>
      </w:pPr>
      <w:r w:rsidRPr="000329ED">
        <w:rPr>
          <w:b w:val="0"/>
          <w:lang w:val="en-US"/>
        </w:rPr>
        <w:t>Discuss offline to reach consensus and a way forward on all issues related to pseudo code section</w:t>
      </w:r>
      <w:r w:rsidR="000329ED">
        <w:rPr>
          <w:b w:val="0"/>
          <w:lang w:val="en-US"/>
        </w:rPr>
        <w:t xml:space="preserve"> and time domain </w:t>
      </w:r>
      <w:r w:rsidR="00792F9B">
        <w:rPr>
          <w:b w:val="0"/>
          <w:lang w:val="en-US"/>
        </w:rPr>
        <w:t xml:space="preserve">PT-RS </w:t>
      </w:r>
      <w:r w:rsidR="000329ED">
        <w:rPr>
          <w:b w:val="0"/>
          <w:lang w:val="en-US"/>
        </w:rPr>
        <w:t xml:space="preserve">mapping. </w:t>
      </w:r>
    </w:p>
    <w:p w14:paraId="3248D3EA" w14:textId="79B168EE" w:rsidR="00C412C4" w:rsidRPr="0073379F" w:rsidRDefault="0073379F" w:rsidP="000329ED">
      <w:pPr>
        <w:pStyle w:val="Proposal"/>
        <w:numPr>
          <w:ilvl w:val="0"/>
          <w:numId w:val="0"/>
        </w:numPr>
        <w:rPr>
          <w:b w:val="0"/>
          <w:lang w:val="en-US"/>
        </w:rPr>
      </w:pPr>
      <w:r w:rsidRPr="0073379F">
        <w:rPr>
          <w:b w:val="0"/>
          <w:highlight w:val="magenta"/>
        </w:rPr>
        <w:t xml:space="preserve">Way Forward available in </w:t>
      </w:r>
      <w:r w:rsidRPr="0073379F">
        <w:rPr>
          <w:highlight w:val="magenta"/>
        </w:rPr>
        <w:t>R1-</w:t>
      </w:r>
      <w:r w:rsidRPr="009D78D1">
        <w:rPr>
          <w:highlight w:val="magenta"/>
        </w:rPr>
        <w:t>1801098</w:t>
      </w:r>
      <w:r w:rsidR="009D78D1" w:rsidRPr="009D78D1">
        <w:rPr>
          <w:highlight w:val="magenta"/>
        </w:rPr>
        <w:t xml:space="preserve"> for CP-OFDM</w:t>
      </w:r>
    </w:p>
    <w:p w14:paraId="5B92229C" w14:textId="2BBA3C81" w:rsidR="005F27E5" w:rsidRDefault="005F27E5" w:rsidP="00792F9B"/>
    <w:p w14:paraId="22AFDADC" w14:textId="180F7E55" w:rsidR="008F3701" w:rsidRDefault="008F3701" w:rsidP="008F3701">
      <w:pPr>
        <w:pStyle w:val="Heading2"/>
      </w:pPr>
      <w:r>
        <w:t>Reserved resource issue</w:t>
      </w:r>
    </w:p>
    <w:p w14:paraId="256E4498" w14:textId="3B00D610" w:rsidR="008F3701" w:rsidRDefault="008F3701" w:rsidP="008F3701">
      <w:r>
        <w:t>Reserved resources are not defined in uplink.</w:t>
      </w:r>
    </w:p>
    <w:p w14:paraId="3552E5F9" w14:textId="4A2C159F" w:rsidR="008F3701" w:rsidRDefault="008F3701" w:rsidP="008F3701">
      <w:pPr>
        <w:pStyle w:val="Proposal"/>
      </w:pPr>
      <w:r>
        <w:t>Remove the sentence “Resource elements declared as 'reserved' according to clause 4.4.3 shall be counted in the mapping process but not used for transmission.” in</w:t>
      </w:r>
      <w:r w:rsidR="00365786">
        <w:t xml:space="preserve"> S</w:t>
      </w:r>
      <w:r>
        <w:t>ection 6.4.1.2.2.1</w:t>
      </w:r>
    </w:p>
    <w:p w14:paraId="2A20EFF1" w14:textId="529046A6" w:rsidR="008F3701" w:rsidRDefault="008F3701" w:rsidP="008F3701"/>
    <w:p w14:paraId="4A55D76B" w14:textId="6A387DBC" w:rsidR="00F637C0" w:rsidRPr="00F637C0" w:rsidRDefault="00B43DC4" w:rsidP="00F637C0">
      <w:pPr>
        <w:pStyle w:val="Heading2"/>
      </w:pPr>
      <w:r>
        <w:t>Collision with SS/PBCH</w:t>
      </w:r>
      <w:r w:rsidR="00F637C0">
        <w:t xml:space="preserve"> </w:t>
      </w:r>
    </w:p>
    <w:p w14:paraId="61BC9E0F" w14:textId="5B68FFF2" w:rsidR="0049611E" w:rsidRPr="00F637C0" w:rsidRDefault="0049611E" w:rsidP="00B43DC4">
      <w:r>
        <w:t xml:space="preserve">When PT-RS collides with SS/PBCH, the PT-RS should be punctured, following the same rule as for CSI-RS. </w:t>
      </w:r>
    </w:p>
    <w:p w14:paraId="2E37E0A7" w14:textId="047DEE0D" w:rsidR="0049611E" w:rsidRDefault="0049611E" w:rsidP="0049611E">
      <w:pPr>
        <w:pStyle w:val="Proposal"/>
      </w:pPr>
      <w:r>
        <w:t>Agree to the following text proposal for Section 7.4.1.2.2</w:t>
      </w:r>
    </w:p>
    <w:p w14:paraId="636E0C42" w14:textId="108BE428" w:rsidR="00B43DC4" w:rsidRDefault="00B43DC4" w:rsidP="00B43DC4">
      <w:r>
        <w:t xml:space="preserve">If present, the UE shall assume the PDSCH PT-RS being mapped to resource elements </w:t>
      </w:r>
      <w:r w:rsidRPr="00244553">
        <w:rPr>
          <w:position w:val="-14"/>
        </w:rPr>
        <w:object w:dxaOrig="680" w:dyaOrig="340" w14:anchorId="36A3DCC0">
          <v:shape id="_x0000_i1032" type="#_x0000_t75" style="width:33.75pt;height:18pt" o:ole="">
            <v:imagedata r:id="rId26" o:title=""/>
          </v:shape>
          <o:OLEObject Type="Embed" ProgID="Equation.3" ShapeID="_x0000_i1032" DrawAspect="Content" ObjectID="_1578398880" r:id="rId27"/>
        </w:object>
      </w:r>
      <w:r>
        <w:t xml:space="preserve"> according to</w:t>
      </w:r>
    </w:p>
    <w:p w14:paraId="0FD92129" w14:textId="77777777" w:rsidR="00B43DC4" w:rsidRPr="00040032" w:rsidRDefault="00B43DC4" w:rsidP="00B43DC4">
      <w:pPr>
        <w:pStyle w:val="EQ"/>
        <w:jc w:val="center"/>
        <w:rPr>
          <w:position w:val="-14"/>
        </w:rPr>
      </w:pPr>
      <w:r w:rsidRPr="00C63FBD">
        <w:rPr>
          <w:position w:val="-14"/>
        </w:rPr>
        <w:object w:dxaOrig="1380" w:dyaOrig="380" w14:anchorId="47587376">
          <v:shape id="_x0000_i1033" type="#_x0000_t75" style="width:69pt;height:18.75pt" o:ole="">
            <v:imagedata r:id="rId28" o:title=""/>
          </v:shape>
          <o:OLEObject Type="Embed" ProgID="Equation.3" ShapeID="_x0000_i1033" DrawAspect="Content" ObjectID="_1578398881" r:id="rId29"/>
        </w:object>
      </w:r>
    </w:p>
    <w:p w14:paraId="17D9EBED" w14:textId="77777777" w:rsidR="00B43DC4" w:rsidRDefault="00B43DC4" w:rsidP="00B43DC4">
      <w:bookmarkStart w:id="2" w:name="_Hlk500883235"/>
      <w:r>
        <w:t>when all the following conditions are fulfilled</w:t>
      </w:r>
    </w:p>
    <w:p w14:paraId="1E3CA842" w14:textId="77777777" w:rsidR="00B43DC4" w:rsidRDefault="00B43DC4" w:rsidP="00B43DC4">
      <w:pPr>
        <w:pStyle w:val="B1"/>
      </w:pPr>
      <w:r>
        <w:t>-</w:t>
      </w:r>
      <w:r>
        <w:tab/>
      </w:r>
      <w:r w:rsidRPr="00F96218">
        <w:rPr>
          <w:position w:val="-6"/>
        </w:rPr>
        <w:object w:dxaOrig="139" w:dyaOrig="260" w14:anchorId="27525B2C">
          <v:shape id="_x0000_i1034" type="#_x0000_t75" style="width:6.75pt;height:12.75pt" o:ole="">
            <v:imagedata r:id="rId30" o:title=""/>
          </v:shape>
          <o:OLEObject Type="Embed" ProgID="Equation.3" ShapeID="_x0000_i1034" DrawAspect="Content" ObjectID="_1578398882" r:id="rId31"/>
        </w:object>
      </w:r>
      <w:r>
        <w:t xml:space="preserve"> is within the OFDM symbols allocated for the PDSCH transmission</w:t>
      </w:r>
    </w:p>
    <w:p w14:paraId="180FB88E" w14:textId="23F073F6" w:rsidR="00B43DC4" w:rsidRDefault="00B43DC4" w:rsidP="00B43DC4">
      <w:pPr>
        <w:pStyle w:val="B1"/>
      </w:pPr>
      <w:r>
        <w:t>-</w:t>
      </w:r>
      <w:r>
        <w:tab/>
        <w:t xml:space="preserve">resource element </w:t>
      </w:r>
      <w:r w:rsidRPr="0034361F">
        <w:rPr>
          <w:position w:val="-10"/>
        </w:rPr>
        <w:object w:dxaOrig="440" w:dyaOrig="300" w14:anchorId="1D8070A4">
          <v:shape id="_x0000_i1035" type="#_x0000_t75" style="width:21.75pt;height:15pt" o:ole="">
            <v:imagedata r:id="rId32" o:title=""/>
          </v:shape>
          <o:OLEObject Type="Embed" ProgID="Equation.3" ShapeID="_x0000_i1035" DrawAspect="Content" ObjectID="_1578398883" r:id="rId33"/>
        </w:object>
      </w:r>
      <w:r>
        <w:t xml:space="preserve"> is not used for DM-RS, CSI-RS, </w:t>
      </w:r>
      <w:r w:rsidR="0049611E" w:rsidRPr="0049611E">
        <w:rPr>
          <w:color w:val="FF0000"/>
          <w:u w:val="single"/>
        </w:rPr>
        <w:t>SS/PBCH</w:t>
      </w:r>
      <w:r w:rsidR="0049611E" w:rsidRPr="0049611E">
        <w:rPr>
          <w:color w:val="FF0000"/>
        </w:rPr>
        <w:t xml:space="preserve"> </w:t>
      </w:r>
      <w:r>
        <w:t>or by a configured CORESET</w:t>
      </w:r>
    </w:p>
    <w:bookmarkEnd w:id="2"/>
    <w:p w14:paraId="476D6ADF" w14:textId="36BC8044" w:rsidR="006B7572" w:rsidRDefault="00F637C0" w:rsidP="00F637C0">
      <w:pPr>
        <w:pStyle w:val="Heading2"/>
      </w:pPr>
      <w:r>
        <w:t>Collision with CORESET</w:t>
      </w:r>
    </w:p>
    <w:p w14:paraId="0701909C" w14:textId="4C35D394" w:rsidR="00F637C0" w:rsidRDefault="00F637C0" w:rsidP="00F637C0">
      <w:pPr>
        <w:rPr>
          <w:lang w:val="en-US" w:eastAsia="sv-SE"/>
        </w:rPr>
      </w:pPr>
      <w:r>
        <w:t>P</w:t>
      </w:r>
      <w:r w:rsidRPr="00F637C0">
        <w:rPr>
          <w:lang w:val="en-US"/>
        </w:rPr>
        <w:t>uncturing of PTRS around</w:t>
      </w:r>
      <w:r>
        <w:rPr>
          <w:lang w:val="en-US"/>
        </w:rPr>
        <w:t xml:space="preserve"> the CORESET may not work when the UE rate matches PDSCH around only the grant (In the scheduling session, they have agreed that rate matching can be either on CORESET level, or on grant level). If we only puncture PTRS around the CORESET, which is a superset of the grant, then there will be PRBs that do not have PTRS even though they are needed.</w:t>
      </w:r>
    </w:p>
    <w:p w14:paraId="789180A6" w14:textId="7B1300DC" w:rsidR="00F637C0" w:rsidRPr="00F637C0" w:rsidRDefault="00F637C0" w:rsidP="00B43DC4">
      <w:pPr>
        <w:rPr>
          <w:lang w:val="en-US"/>
        </w:rPr>
      </w:pPr>
      <w:r>
        <w:rPr>
          <w:lang w:val="en-US"/>
        </w:rPr>
        <w:t>Discuss further whether/how to resolve this issue and if needed, the corresponding TP.</w:t>
      </w:r>
    </w:p>
    <w:p w14:paraId="0251870E" w14:textId="077B4A81" w:rsidR="00A73F63" w:rsidRPr="00A73F63" w:rsidRDefault="009D78D1" w:rsidP="00A73F63">
      <w:pPr>
        <w:pStyle w:val="Heading1"/>
      </w:pPr>
      <w:r>
        <w:t>Issues</w:t>
      </w:r>
      <w:r w:rsidR="008B5D07">
        <w:t xml:space="preserve"> with </w:t>
      </w:r>
      <w:r w:rsidR="008D0CAD">
        <w:t xml:space="preserve">212 and </w:t>
      </w:r>
      <w:r w:rsidR="008B5D07">
        <w:t>214</w:t>
      </w:r>
    </w:p>
    <w:p w14:paraId="540148C9" w14:textId="77777777" w:rsidR="00667FB0" w:rsidRPr="008D0CAD" w:rsidRDefault="00667FB0" w:rsidP="00667FB0">
      <w:pPr>
        <w:pStyle w:val="Heading2"/>
      </w:pPr>
      <w:r w:rsidRPr="008D0CAD">
        <w:t>LI report issue</w:t>
      </w:r>
    </w:p>
    <w:p w14:paraId="50521B8A" w14:textId="77777777" w:rsidR="00667FB0" w:rsidRDefault="00667FB0" w:rsidP="00667FB0">
      <w:r>
        <w:t>For layer indication in CSI, we have a working assumption:</w:t>
      </w:r>
    </w:p>
    <w:p w14:paraId="78F752C6" w14:textId="77777777" w:rsidR="00667FB0" w:rsidRPr="008D0CAD" w:rsidRDefault="00667FB0" w:rsidP="00667FB0">
      <w:pPr>
        <w:pStyle w:val="ListParagraph"/>
        <w:numPr>
          <w:ilvl w:val="0"/>
          <w:numId w:val="19"/>
        </w:numPr>
        <w:rPr>
          <w:sz w:val="18"/>
        </w:rPr>
      </w:pPr>
      <w:r w:rsidRPr="008D0CAD">
        <w:rPr>
          <w:color w:val="000000"/>
          <w:szCs w:val="22"/>
        </w:rPr>
        <w:t>For reporting preferred layer for mapping PTRS using layer indicator (LI), support a LI field separate from other CSI, following the encoding rule of wideband PMI</w:t>
      </w:r>
    </w:p>
    <w:p w14:paraId="432F675F" w14:textId="77777777" w:rsidR="00667FB0" w:rsidRPr="00B46122" w:rsidRDefault="00667FB0" w:rsidP="00667FB0">
      <w:pPr>
        <w:rPr>
          <w:highlight w:val="yellow"/>
          <w:lang w:eastAsia="x-none"/>
        </w:rPr>
      </w:pPr>
      <w:r w:rsidRPr="00B46122">
        <w:rPr>
          <w:highlight w:val="yellow"/>
          <w:lang w:eastAsia="x-none"/>
        </w:rPr>
        <w:t>Proposal</w:t>
      </w:r>
      <w:r>
        <w:rPr>
          <w:highlight w:val="yellow"/>
          <w:lang w:eastAsia="x-none"/>
        </w:rPr>
        <w:t xml:space="preserve"> in online session</w:t>
      </w:r>
      <w:r w:rsidRPr="00B46122">
        <w:rPr>
          <w:highlight w:val="yellow"/>
          <w:lang w:eastAsia="x-none"/>
        </w:rPr>
        <w:t>:</w:t>
      </w:r>
    </w:p>
    <w:p w14:paraId="0C9D81A7" w14:textId="77777777" w:rsidR="00667FB0" w:rsidRPr="00B46122" w:rsidRDefault="00667FB0" w:rsidP="00667FB0">
      <w:pPr>
        <w:pStyle w:val="ListParagraph"/>
        <w:numPr>
          <w:ilvl w:val="0"/>
          <w:numId w:val="19"/>
        </w:numPr>
        <w:rPr>
          <w:lang w:val="en-US" w:eastAsia="en-US"/>
        </w:rPr>
      </w:pPr>
      <w:r w:rsidRPr="00B46122">
        <w:rPr>
          <w:lang w:val="en-US"/>
        </w:rPr>
        <w:lastRenderedPageBreak/>
        <w:t>Correct so that LI is encoded in the second CSI part, which follows the same coding rule for wideband PMI per the working assumption.</w:t>
      </w:r>
    </w:p>
    <w:p w14:paraId="1183AADA" w14:textId="77777777" w:rsidR="00667FB0" w:rsidRPr="00B46122" w:rsidRDefault="00667FB0" w:rsidP="00667FB0">
      <w:pPr>
        <w:pStyle w:val="ListParagraph"/>
        <w:numPr>
          <w:ilvl w:val="0"/>
          <w:numId w:val="19"/>
        </w:numPr>
        <w:rPr>
          <w:sz w:val="24"/>
          <w:lang w:eastAsia="x-none"/>
        </w:rPr>
      </w:pPr>
      <w:r w:rsidRPr="00B46122">
        <w:rPr>
          <w:rFonts w:eastAsia="Malgun Gothic"/>
        </w:rPr>
        <w:t>LI payload depends on the reported RI</w:t>
      </w:r>
    </w:p>
    <w:p w14:paraId="033E361B" w14:textId="77777777" w:rsidR="00667FB0" w:rsidRDefault="00667FB0" w:rsidP="00667FB0">
      <w:pPr>
        <w:pStyle w:val="ListParagraph"/>
        <w:rPr>
          <w:sz w:val="24"/>
          <w:lang w:eastAsia="x-none"/>
        </w:rPr>
      </w:pPr>
    </w:p>
    <w:p w14:paraId="04AE532C" w14:textId="77777777" w:rsidR="00667FB0" w:rsidRPr="00637170" w:rsidRDefault="00667FB0" w:rsidP="00667FB0">
      <w:pPr>
        <w:rPr>
          <w:sz w:val="24"/>
          <w:lang w:eastAsia="x-none"/>
        </w:rPr>
      </w:pPr>
      <w:bookmarkStart w:id="3" w:name="_Hlk504552851"/>
      <w:r w:rsidRPr="00637170">
        <w:rPr>
          <w:highlight w:val="magenta"/>
        </w:rPr>
        <w:t>WF available from Samsung</w:t>
      </w:r>
    </w:p>
    <w:bookmarkEnd w:id="3"/>
    <w:p w14:paraId="2EB97CA7" w14:textId="77777777" w:rsidR="00667FB0" w:rsidRPr="00B46122" w:rsidRDefault="00667FB0" w:rsidP="00667FB0">
      <w:pPr>
        <w:pStyle w:val="ListParagraph"/>
        <w:rPr>
          <w:sz w:val="24"/>
          <w:lang w:eastAsia="x-none"/>
        </w:rPr>
      </w:pPr>
    </w:p>
    <w:p w14:paraId="6FA51B42" w14:textId="77777777" w:rsidR="00667FB0" w:rsidRDefault="00667FB0" w:rsidP="00667FB0">
      <w:pPr>
        <w:pStyle w:val="Heading2"/>
      </w:pPr>
      <w:r>
        <w:t>Issues related to UL PT-RS power boosting</w:t>
      </w:r>
    </w:p>
    <w:p w14:paraId="2C13A146" w14:textId="77777777" w:rsidR="00667FB0" w:rsidRDefault="00667FB0" w:rsidP="00667FB0">
      <w:r>
        <w:t>For UL power boosting there are several contributions: LGE(369), Intel (317) and Panasonic (219).</w:t>
      </w:r>
    </w:p>
    <w:p w14:paraId="2AD1E945" w14:textId="054B1321" w:rsidR="00B65A15" w:rsidRDefault="00B65A15" w:rsidP="00667FB0">
      <w:pPr>
        <w:pStyle w:val="Proposal"/>
      </w:pPr>
      <w:r>
        <w:t>Discuss two alternative solutions:</w:t>
      </w:r>
    </w:p>
    <w:p w14:paraId="5936CB09" w14:textId="5148794E" w:rsidR="00667FB0" w:rsidRDefault="00667FB0" w:rsidP="00B65A15">
      <w:pPr>
        <w:pStyle w:val="Proposal"/>
        <w:numPr>
          <w:ilvl w:val="1"/>
          <w:numId w:val="3"/>
        </w:numPr>
      </w:pPr>
      <w:r>
        <w:t>Agree on the text proposal for section 6.2.3 in TS38.214</w:t>
      </w:r>
      <w:r w:rsidR="00B65A15">
        <w:t xml:space="preserve"> below</w:t>
      </w:r>
      <w:r>
        <w:t>:</w:t>
      </w:r>
    </w:p>
    <w:p w14:paraId="498CBA45" w14:textId="252DFD02" w:rsidR="00B65A15" w:rsidRDefault="00B65A15" w:rsidP="00B65A15">
      <w:pPr>
        <w:pStyle w:val="Proposal"/>
        <w:numPr>
          <w:ilvl w:val="1"/>
          <w:numId w:val="3"/>
        </w:numPr>
      </w:pPr>
      <w:r>
        <w:t>Agree on a Way Forward provided by LG</w:t>
      </w:r>
    </w:p>
    <w:p w14:paraId="26180810" w14:textId="77777777" w:rsidR="00667FB0" w:rsidRPr="001241EA" w:rsidRDefault="00667FB0" w:rsidP="00667FB0">
      <w:pPr>
        <w:rPr>
          <w:color w:val="FF0000"/>
        </w:rPr>
      </w:pPr>
      <w:r w:rsidRPr="001241EA">
        <w:rPr>
          <w:color w:val="FF0000"/>
        </w:rPr>
        <w:t>&gt;&gt;&gt;&gt;&gt;&gt; start &gt;&gt;&gt;&gt;&gt;&gt;&gt;&gt;&gt;</w:t>
      </w:r>
    </w:p>
    <w:p w14:paraId="02FA27F5" w14:textId="77777777" w:rsidR="00667FB0" w:rsidRDefault="00667FB0" w:rsidP="00667FB0">
      <w:pPr>
        <w:rPr>
          <w:lang w:val="x-none" w:eastAsia="en-US"/>
        </w:rPr>
      </w:pPr>
      <w:r>
        <w:t xml:space="preserve">For PT-RS, the transmit power of PTRS is derived from </w:t>
      </w:r>
      <w:r>
        <w:rPr>
          <w:rFonts w:asciiTheme="minorHAnsi" w:eastAsiaTheme="minorHAnsi" w:hAnsiTheme="minorHAnsi" w:cstheme="minorBidi"/>
          <w:position w:val="-12"/>
          <w:sz w:val="22"/>
          <w:szCs w:val="22"/>
          <w:lang w:val="sv-SE" w:eastAsia="en-US"/>
        </w:rPr>
        <w:object w:dxaOrig="720" w:dyaOrig="375" w14:anchorId="7A5D3A26">
          <v:shape id="_x0000_i1036" type="#_x0000_t75" style="width:36pt;height:18.75pt" o:ole="">
            <v:imagedata r:id="rId34" o:title=""/>
          </v:shape>
          <o:OLEObject Type="Embed" ProgID="Equation.3" ShapeID="_x0000_i1036" DrawAspect="Content" ObjectID="_1578398884" r:id="rId35"/>
        </w:object>
      </w:r>
      <w:r>
        <w:t>, which is the power ratio between power of PUSCH and power of PTRS per port.</w:t>
      </w:r>
    </w:p>
    <w:p w14:paraId="51DB82D2" w14:textId="77777777" w:rsidR="00667FB0" w:rsidRPr="001241EA" w:rsidRDefault="00667FB0" w:rsidP="00667FB0">
      <w:pPr>
        <w:snapToGrid w:val="0"/>
        <w:ind w:leftChars="100" w:left="200"/>
        <w:rPr>
          <w:lang w:val="en-US"/>
        </w:rPr>
      </w:pPr>
      <w:r>
        <w:t xml:space="preserve">When the UE is scheduled with one PTRS port in uplink and the number of scheduled layers is </w:t>
      </w:r>
      <w:r>
        <w:rPr>
          <w:rFonts w:asciiTheme="minorHAnsi" w:eastAsiaTheme="minorHAnsi" w:hAnsiTheme="minorHAnsi" w:cstheme="minorBidi"/>
          <w:position w:val="-14"/>
          <w:sz w:val="22"/>
          <w:szCs w:val="22"/>
          <w:lang w:val="sv-SE" w:eastAsia="en-US"/>
        </w:rPr>
        <w:object w:dxaOrig="720" w:dyaOrig="420" w14:anchorId="658CBD7C">
          <v:shape id="_x0000_i1037" type="#_x0000_t75" style="width:36pt;height:21pt" o:ole="">
            <v:imagedata r:id="rId36" o:title=""/>
          </v:shape>
          <o:OLEObject Type="Embed" ProgID="Equation.3" ShapeID="_x0000_i1037" DrawAspect="Content" ObjectID="_1578398885" r:id="rId37"/>
        </w:object>
      </w:r>
      <w:r>
        <w:t>,</w:t>
      </w:r>
    </w:p>
    <w:p w14:paraId="6D36A18F" w14:textId="77777777" w:rsidR="00667FB0" w:rsidRDefault="00667FB0" w:rsidP="00667FB0">
      <w:pPr>
        <w:pStyle w:val="ListParagraph"/>
        <w:widowControl w:val="0"/>
        <w:numPr>
          <w:ilvl w:val="0"/>
          <w:numId w:val="33"/>
        </w:numPr>
        <w:autoSpaceDE w:val="0"/>
        <w:autoSpaceDN w:val="0"/>
        <w:adjustRightInd w:val="0"/>
        <w:snapToGrid w:val="0"/>
        <w:spacing w:after="0" w:line="256" w:lineRule="auto"/>
        <w:ind w:leftChars="100" w:left="560"/>
        <w:rPr>
          <w:szCs w:val="22"/>
        </w:rPr>
      </w:pPr>
      <w:r>
        <w:rPr>
          <w:szCs w:val="22"/>
        </w:rPr>
        <w:t xml:space="preserve">If the UE is configured with higher layer parameter </w:t>
      </w:r>
      <w:r>
        <w:rPr>
          <w:i/>
          <w:szCs w:val="22"/>
        </w:rPr>
        <w:t>UL-PTRS-power</w:t>
      </w:r>
      <w:r>
        <w:rPr>
          <w:szCs w:val="22"/>
        </w:rPr>
        <w:t xml:space="preserve">, the PUSCH to PT-RS power ratio per layer per RE </w:t>
      </w:r>
      <w:r>
        <w:rPr>
          <w:rFonts w:cstheme="minorBidi"/>
          <w:position w:val="-12"/>
          <w:sz w:val="22"/>
          <w:szCs w:val="22"/>
          <w:lang w:val="sv-SE"/>
        </w:rPr>
        <w:object w:dxaOrig="720" w:dyaOrig="375" w14:anchorId="634E3DA6">
          <v:shape id="_x0000_i1038" type="#_x0000_t75" style="width:36pt;height:18.75pt" o:ole="">
            <v:imagedata r:id="rId34" o:title=""/>
          </v:shape>
          <o:OLEObject Type="Embed" ProgID="Equation.3" ShapeID="_x0000_i1038" DrawAspect="Content" ObjectID="_1578398886" r:id="rId38"/>
        </w:object>
      </w:r>
      <w:r>
        <w:rPr>
          <w:szCs w:val="22"/>
        </w:rPr>
        <w:t xml:space="preserve"> is given by</w:t>
      </w:r>
    </w:p>
    <w:p w14:paraId="63E0D1AD" w14:textId="77777777" w:rsidR="00667FB0" w:rsidRDefault="00667FB0" w:rsidP="00667FB0">
      <w:pPr>
        <w:pStyle w:val="ListParagraph"/>
        <w:snapToGrid w:val="0"/>
        <w:ind w:leftChars="264" w:left="528"/>
        <w:jc w:val="center"/>
        <w:rPr>
          <w:szCs w:val="22"/>
        </w:rPr>
      </w:pPr>
      <w:r>
        <w:rPr>
          <w:rFonts w:cstheme="minorBidi"/>
          <w:position w:val="-12"/>
          <w:sz w:val="22"/>
          <w:szCs w:val="22"/>
          <w:lang w:val="sv-SE"/>
        </w:rPr>
        <w:object w:dxaOrig="1785" w:dyaOrig="375" w14:anchorId="4B9FEFF5">
          <v:shape id="_x0000_i1039" type="#_x0000_t75" style="width:89.25pt;height:18.75pt" o:ole="">
            <v:imagedata r:id="rId39" o:title=""/>
          </v:shape>
          <o:OLEObject Type="Embed" ProgID="Equation.3" ShapeID="_x0000_i1039" DrawAspect="Content" ObjectID="_1578398887" r:id="rId40"/>
        </w:object>
      </w:r>
      <w:r>
        <w:rPr>
          <w:szCs w:val="22"/>
        </w:rPr>
        <w:t xml:space="preserve"> [dB]</w:t>
      </w:r>
    </w:p>
    <w:p w14:paraId="42D8B4E3" w14:textId="77777777" w:rsidR="00667FB0" w:rsidRDefault="00667FB0" w:rsidP="00667FB0">
      <w:pPr>
        <w:snapToGrid w:val="0"/>
        <w:ind w:leftChars="100" w:left="200" w:firstLine="328"/>
        <w:rPr>
          <w:szCs w:val="22"/>
        </w:rPr>
      </w:pPr>
      <w:r>
        <w:t xml:space="preserve">Where </w:t>
      </w:r>
      <w:r>
        <w:rPr>
          <w:rFonts w:asciiTheme="minorHAnsi" w:eastAsiaTheme="minorHAnsi" w:hAnsiTheme="minorHAnsi" w:cstheme="minorBidi"/>
          <w:position w:val="-12"/>
          <w:sz w:val="22"/>
          <w:szCs w:val="22"/>
          <w:lang w:val="sv-SE" w:eastAsia="en-US"/>
        </w:rPr>
        <w:object w:dxaOrig="720" w:dyaOrig="375" w14:anchorId="51C55DFF">
          <v:shape id="_x0000_i1040" type="#_x0000_t75" style="width:36pt;height:18.75pt" o:ole="">
            <v:imagedata r:id="rId41" o:title=""/>
          </v:shape>
          <o:OLEObject Type="Embed" ProgID="Equation.3" ShapeID="_x0000_i1040" DrawAspect="Content" ObjectID="_1578398888" r:id="rId42"/>
        </w:object>
      </w:r>
      <w:r>
        <w:t xml:space="preserve"> is shown in the Table 6.2.3-5 according to the higher layer parameter </w:t>
      </w:r>
      <w:r>
        <w:rPr>
          <w:i/>
        </w:rPr>
        <w:t>UL-PTRS-power</w:t>
      </w:r>
      <w:r>
        <w:t>.</w:t>
      </w:r>
    </w:p>
    <w:p w14:paraId="0EA0368B" w14:textId="77777777" w:rsidR="00667FB0" w:rsidRDefault="00667FB0" w:rsidP="00667FB0">
      <w:pPr>
        <w:pStyle w:val="ListParagraph"/>
        <w:widowControl w:val="0"/>
        <w:numPr>
          <w:ilvl w:val="0"/>
          <w:numId w:val="33"/>
        </w:numPr>
        <w:autoSpaceDE w:val="0"/>
        <w:autoSpaceDN w:val="0"/>
        <w:adjustRightInd w:val="0"/>
        <w:snapToGrid w:val="0"/>
        <w:spacing w:after="0" w:line="256" w:lineRule="auto"/>
        <w:ind w:leftChars="100" w:left="560"/>
        <w:rPr>
          <w:szCs w:val="22"/>
        </w:rPr>
      </w:pPr>
      <w:r>
        <w:rPr>
          <w:szCs w:val="22"/>
        </w:rPr>
        <w:t xml:space="preserve">The UE shall assume </w:t>
      </w:r>
      <w:r>
        <w:rPr>
          <w:i/>
          <w:szCs w:val="22"/>
        </w:rPr>
        <w:t>UL-PTRS-power</w:t>
      </w:r>
      <w:r>
        <w:rPr>
          <w:szCs w:val="22"/>
        </w:rPr>
        <w:t xml:space="preserve"> is set to state “00” in Table 6.2.3-5 if not configured.</w:t>
      </w:r>
    </w:p>
    <w:p w14:paraId="33593050" w14:textId="77777777" w:rsidR="00667FB0" w:rsidRDefault="00667FB0" w:rsidP="00667FB0">
      <w:pPr>
        <w:pStyle w:val="ListParagraph"/>
        <w:widowControl w:val="0"/>
        <w:numPr>
          <w:ilvl w:val="0"/>
          <w:numId w:val="33"/>
        </w:numPr>
        <w:autoSpaceDE w:val="0"/>
        <w:autoSpaceDN w:val="0"/>
        <w:adjustRightInd w:val="0"/>
        <w:snapToGrid w:val="0"/>
        <w:spacing w:after="0" w:line="256" w:lineRule="auto"/>
        <w:ind w:leftChars="100" w:left="560"/>
        <w:jc w:val="center"/>
        <w:rPr>
          <w:b/>
          <w:szCs w:val="22"/>
          <w:lang w:eastAsia="ko-KR"/>
        </w:rPr>
      </w:pPr>
      <w:r>
        <w:rPr>
          <w:b/>
          <w:szCs w:val="22"/>
        </w:rPr>
        <w:t>Table 6.2.3-5: Factor related to PUSCH to PTRS power ratio per layer per RE (</w:t>
      </w:r>
      <w:r>
        <w:rPr>
          <w:rFonts w:cstheme="minorBidi"/>
          <w:position w:val="-12"/>
          <w:sz w:val="22"/>
          <w:szCs w:val="22"/>
          <w:lang w:val="sv-SE"/>
        </w:rPr>
        <w:object w:dxaOrig="720" w:dyaOrig="375" w14:anchorId="1BB3F13B">
          <v:shape id="_x0000_i1041" type="#_x0000_t75" style="width:36pt;height:18.75pt" o:ole="">
            <v:imagedata r:id="rId43" o:title=""/>
          </v:shape>
          <o:OLEObject Type="Embed" ProgID="Equation.3" ShapeID="_x0000_i1041" DrawAspect="Content" ObjectID="_1578398889" r:id="rId44"/>
        </w:object>
      </w:r>
      <w:r>
        <w:rPr>
          <w:b/>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829"/>
        <w:gridCol w:w="829"/>
        <w:gridCol w:w="1529"/>
        <w:gridCol w:w="829"/>
      </w:tblGrid>
      <w:tr w:rsidR="00667FB0" w14:paraId="3BF3BD85" w14:textId="77777777" w:rsidTr="007D3B84">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F9F4147" w14:textId="77777777" w:rsidR="00667FB0" w:rsidRDefault="00667FB0" w:rsidP="007D3B84">
            <w:pPr>
              <w:pStyle w:val="TAH"/>
              <w:snapToGrid w:val="0"/>
              <w:rPr>
                <w:rFonts w:eastAsia="Batang"/>
                <w:sz w:val="22"/>
                <w:szCs w:val="22"/>
                <w:lang w:val="en-US"/>
              </w:rPr>
            </w:pPr>
            <w:r>
              <w:rPr>
                <w:i/>
                <w:sz w:val="22"/>
                <w:lang w:val="en-US"/>
              </w:rPr>
              <w:t xml:space="preserve">UL-PTRS-power / </w:t>
            </w:r>
            <w:r>
              <w:rPr>
                <w:rFonts w:asciiTheme="minorHAnsi" w:eastAsiaTheme="minorHAnsi" w:hAnsiTheme="minorHAnsi" w:cstheme="minorBidi"/>
                <w:position w:val="-12"/>
                <w:sz w:val="22"/>
                <w:szCs w:val="22"/>
                <w:lang w:val="en-US"/>
              </w:rPr>
              <w:object w:dxaOrig="720" w:dyaOrig="375" w14:anchorId="613A25FF">
                <v:shape id="_x0000_i1042" type="#_x0000_t75" style="width:36pt;height:18.75pt" o:ole="">
                  <v:imagedata r:id="rId43" o:title=""/>
                </v:shape>
                <o:OLEObject Type="Embed" ProgID="Equation.3" ShapeID="_x0000_i1042" DrawAspect="Content" ObjectID="_1578398890" r:id="rId45"/>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14:paraId="1B98474B" w14:textId="77777777" w:rsidR="00667FB0" w:rsidRDefault="00667FB0" w:rsidP="007D3B84">
            <w:pPr>
              <w:pStyle w:val="TAH"/>
              <w:tabs>
                <w:tab w:val="num" w:pos="851"/>
              </w:tabs>
              <w:snapToGrid w:val="0"/>
              <w:rPr>
                <w:rFonts w:eastAsia="Batang"/>
                <w:sz w:val="22"/>
                <w:lang w:val="en-US"/>
              </w:rPr>
            </w:pPr>
            <w:r>
              <w:rPr>
                <w:sz w:val="22"/>
                <w:lang w:val="en-US"/>
              </w:rPr>
              <w:t xml:space="preserve">The number of PUSCH layers ( </w:t>
            </w:r>
            <w:r>
              <w:rPr>
                <w:rFonts w:asciiTheme="minorHAnsi" w:eastAsiaTheme="minorHAnsi" w:hAnsiTheme="minorHAnsi" w:cstheme="minorBidi"/>
                <w:position w:val="-14"/>
                <w:sz w:val="22"/>
                <w:szCs w:val="22"/>
                <w:lang w:val="en-US"/>
              </w:rPr>
              <w:object w:dxaOrig="720" w:dyaOrig="420" w14:anchorId="0ED07F02">
                <v:shape id="_x0000_i1043" type="#_x0000_t75" style="width:36pt;height:21pt" o:ole="">
                  <v:imagedata r:id="rId36" o:title=""/>
                </v:shape>
                <o:OLEObject Type="Embed" ProgID="Equation.3" ShapeID="_x0000_i1043" DrawAspect="Content" ObjectID="_1578398891" r:id="rId46"/>
              </w:object>
            </w:r>
            <w:r>
              <w:rPr>
                <w:sz w:val="22"/>
                <w:lang w:val="en-US"/>
              </w:rPr>
              <w:t>)</w:t>
            </w:r>
          </w:p>
        </w:tc>
      </w:tr>
      <w:tr w:rsidR="00667FB0" w14:paraId="0C35B12C" w14:textId="77777777" w:rsidTr="007D3B84">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76C7" w14:textId="77777777" w:rsidR="00667FB0" w:rsidRDefault="00667FB0" w:rsidP="007D3B84">
            <w:pPr>
              <w:spacing w:after="0"/>
              <w:rPr>
                <w:rFonts w:asciiTheme="minorHAnsi" w:eastAsia="Batang" w:hAnsiTheme="minorHAnsi" w:cstheme="minorBidi"/>
                <w:b/>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C6B7381"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13AF315"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D8C3096"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630E108"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4</w:t>
            </w:r>
          </w:p>
        </w:tc>
      </w:tr>
      <w:tr w:rsidR="00667FB0" w14:paraId="2114B5AC" w14:textId="77777777" w:rsidTr="007D3B8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AA07B" w14:textId="77777777" w:rsidR="00667FB0" w:rsidRDefault="00667FB0" w:rsidP="007D3B84">
            <w:pPr>
              <w:pStyle w:val="TAH"/>
              <w:snapToGrid w:val="0"/>
              <w:rPr>
                <w:rFonts w:eastAsia="Batang"/>
                <w:sz w:val="22"/>
                <w:lang w:val="en-US" w:eastAsia="ko-KR"/>
              </w:rPr>
            </w:pPr>
            <w:r>
              <w:rPr>
                <w:rFonts w:eastAsia="Batang"/>
                <w:sz w:val="22"/>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84B4AB4"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B7DA1D4"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3DB6029B"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14:paraId="0A8EBDD1"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6</w:t>
            </w:r>
          </w:p>
        </w:tc>
      </w:tr>
      <w:tr w:rsidR="00667FB0" w14:paraId="76A47F47" w14:textId="77777777" w:rsidTr="007D3B84">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A4A8C" w14:textId="77777777" w:rsidR="00667FB0" w:rsidRDefault="00667FB0" w:rsidP="007D3B84">
            <w:pPr>
              <w:pStyle w:val="TAH"/>
              <w:snapToGrid w:val="0"/>
              <w:rPr>
                <w:rFonts w:eastAsia="Batang"/>
                <w:sz w:val="22"/>
                <w:lang w:val="en-US" w:eastAsia="ko-KR"/>
              </w:rPr>
            </w:pPr>
            <w:r>
              <w:rPr>
                <w:rFonts w:eastAsia="Batang"/>
                <w:sz w:val="22"/>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14:paraId="7E5AA623"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reserved</w:t>
            </w:r>
          </w:p>
        </w:tc>
      </w:tr>
      <w:tr w:rsidR="00667FB0" w14:paraId="7534D90B" w14:textId="77777777" w:rsidTr="007D3B84">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B3BCA8" w14:textId="77777777" w:rsidR="00667FB0" w:rsidRDefault="00667FB0" w:rsidP="007D3B84">
            <w:pPr>
              <w:pStyle w:val="TAH"/>
              <w:snapToGrid w:val="0"/>
              <w:rPr>
                <w:rFonts w:eastAsia="Batang"/>
                <w:sz w:val="22"/>
                <w:lang w:val="en-US" w:eastAsia="ko-KR"/>
              </w:rPr>
            </w:pPr>
            <w:r>
              <w:rPr>
                <w:rFonts w:eastAsia="Batang"/>
                <w:sz w:val="22"/>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14:paraId="4D59483B"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reserved</w:t>
            </w:r>
          </w:p>
        </w:tc>
      </w:tr>
      <w:tr w:rsidR="00667FB0" w14:paraId="3CC4193B" w14:textId="77777777" w:rsidTr="007D3B84">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7847E" w14:textId="77777777" w:rsidR="00667FB0" w:rsidRDefault="00667FB0" w:rsidP="007D3B84">
            <w:pPr>
              <w:pStyle w:val="TAH"/>
              <w:snapToGrid w:val="0"/>
              <w:rPr>
                <w:rFonts w:eastAsia="Batang"/>
                <w:sz w:val="22"/>
                <w:lang w:val="en-US" w:eastAsia="ko-KR"/>
              </w:rPr>
            </w:pPr>
            <w:r>
              <w:rPr>
                <w:rFonts w:eastAsia="Batang"/>
                <w:sz w:val="22"/>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14:paraId="0F22953E"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reserved</w:t>
            </w:r>
          </w:p>
        </w:tc>
      </w:tr>
    </w:tbl>
    <w:p w14:paraId="4A08BEA1" w14:textId="77777777" w:rsidR="00667FB0" w:rsidRDefault="00667FB0" w:rsidP="00667FB0"/>
    <w:p w14:paraId="4C860A4B" w14:textId="77777777" w:rsidR="00667FB0" w:rsidRPr="001241EA" w:rsidRDefault="00667FB0" w:rsidP="00667FB0">
      <w:pPr>
        <w:rPr>
          <w:color w:val="FF0000"/>
        </w:rPr>
      </w:pPr>
      <w:r w:rsidRPr="001241EA">
        <w:rPr>
          <w:color w:val="FF0000"/>
        </w:rPr>
        <w:t xml:space="preserve">&gt;&gt;&gt;&gt;&gt;&gt; </w:t>
      </w:r>
      <w:r>
        <w:rPr>
          <w:color w:val="FF0000"/>
        </w:rPr>
        <w:t xml:space="preserve">end </w:t>
      </w:r>
      <w:r w:rsidRPr="001241EA">
        <w:rPr>
          <w:color w:val="FF0000"/>
        </w:rPr>
        <w:t>&gt;&gt;&gt;&gt;&gt;&gt;&gt;&gt;&gt;</w:t>
      </w:r>
    </w:p>
    <w:p w14:paraId="4D45B6FD" w14:textId="77777777" w:rsidR="00667FB0" w:rsidRDefault="00667FB0" w:rsidP="00667FB0"/>
    <w:p w14:paraId="1CD0229C" w14:textId="77777777" w:rsidR="00A73F63" w:rsidRDefault="00A73F63" w:rsidP="006062F8">
      <w:pPr>
        <w:pStyle w:val="Heading2"/>
      </w:pPr>
      <w:r w:rsidRPr="000F438F">
        <w:t>PTRS</w:t>
      </w:r>
      <w:r>
        <w:t xml:space="preserve"> time density</w:t>
      </w:r>
      <w:r w:rsidRPr="000F438F">
        <w:t xml:space="preserve"> for UCI </w:t>
      </w:r>
      <w:r>
        <w:t>only PUSCH</w:t>
      </w:r>
    </w:p>
    <w:p w14:paraId="77CC818D" w14:textId="77777777" w:rsidR="00A73F63" w:rsidRDefault="00A73F63" w:rsidP="00A73F63">
      <w:r>
        <w:t xml:space="preserve">It is observed in Intel (317) that when PUSCH carries UCI only, the PTRS density can be undefined as MCS could be the reserved MCS. The proposal in (317) can be rephrased as (considering that this only applies for CP-OFDM). </w:t>
      </w:r>
    </w:p>
    <w:p w14:paraId="7B92F7FA" w14:textId="77777777" w:rsidR="00A73F63" w:rsidRPr="000F438F" w:rsidRDefault="00A73F63" w:rsidP="00A73F63">
      <w:pPr>
        <w:pStyle w:val="Proposal"/>
      </w:pPr>
      <w:r w:rsidRPr="00751571">
        <w:rPr>
          <w:lang w:val="en-US"/>
        </w:rPr>
        <w:t xml:space="preserve">For UCI </w:t>
      </w:r>
      <w:r>
        <w:rPr>
          <w:lang w:val="en-US"/>
        </w:rPr>
        <w:t xml:space="preserve">on PUSCH </w:t>
      </w:r>
      <w:r w:rsidRPr="00751571">
        <w:rPr>
          <w:lang w:val="en-US"/>
        </w:rPr>
        <w:t>without UL-SCH</w:t>
      </w:r>
      <w:r>
        <w:rPr>
          <w:lang w:val="en-US"/>
        </w:rPr>
        <w:t xml:space="preserve">, the PT-RS time domain density for CP-OFDM </w:t>
      </w:r>
      <w:r w:rsidRPr="00751571">
        <w:rPr>
          <w:lang w:val="en-US"/>
        </w:rPr>
        <w:t xml:space="preserve">is every </w:t>
      </w:r>
      <w:r>
        <w:rPr>
          <w:lang w:val="en-US"/>
        </w:rPr>
        <w:t xml:space="preserve">OFDM </w:t>
      </w:r>
      <w:r w:rsidRPr="00751571">
        <w:rPr>
          <w:lang w:val="en-US"/>
        </w:rPr>
        <w:t>symbol</w:t>
      </w:r>
    </w:p>
    <w:p w14:paraId="50403877" w14:textId="718D3AF3" w:rsidR="00A73F63" w:rsidRDefault="008669FC" w:rsidP="00A73F63">
      <w:pPr>
        <w:pStyle w:val="Proposal"/>
        <w:numPr>
          <w:ilvl w:val="0"/>
          <w:numId w:val="0"/>
        </w:numPr>
        <w:rPr>
          <w:b w:val="0"/>
        </w:rPr>
      </w:pPr>
      <w:r>
        <w:rPr>
          <w:b w:val="0"/>
          <w:lang w:val="en-US"/>
        </w:rPr>
        <w:t xml:space="preserve">Note </w:t>
      </w:r>
      <w:r w:rsidRPr="008669FC">
        <w:rPr>
          <w:rFonts w:hint="eastAsia"/>
          <w:b w:val="0"/>
        </w:rPr>
        <w:t xml:space="preserve">that this </w:t>
      </w:r>
      <w:r w:rsidRPr="008669FC">
        <w:rPr>
          <w:b w:val="0"/>
        </w:rPr>
        <w:t xml:space="preserve">proposal </w:t>
      </w:r>
      <w:r w:rsidRPr="008669FC">
        <w:rPr>
          <w:rFonts w:hint="eastAsia"/>
          <w:b w:val="0"/>
        </w:rPr>
        <w:t xml:space="preserve">does not affect the previously agreed </w:t>
      </w:r>
      <w:r w:rsidRPr="008669FC">
        <w:rPr>
          <w:b w:val="0"/>
        </w:rPr>
        <w:t>mechanism</w:t>
      </w:r>
      <w:r w:rsidRPr="008669FC">
        <w:rPr>
          <w:rFonts w:hint="eastAsia"/>
          <w:b w:val="0"/>
        </w:rPr>
        <w:t xml:space="preserve"> </w:t>
      </w:r>
      <w:r w:rsidRPr="008669FC">
        <w:rPr>
          <w:b w:val="0"/>
        </w:rPr>
        <w:t>for determining the time density for data retransmissions</w:t>
      </w:r>
      <w:r>
        <w:rPr>
          <w:b w:val="0"/>
        </w:rPr>
        <w:t>.</w:t>
      </w:r>
    </w:p>
    <w:p w14:paraId="521B7ECD" w14:textId="582BFBEE" w:rsidR="00B9571E" w:rsidRDefault="00B9571E" w:rsidP="00A73F63">
      <w:pPr>
        <w:pStyle w:val="Proposal"/>
        <w:numPr>
          <w:ilvl w:val="0"/>
          <w:numId w:val="0"/>
        </w:numPr>
        <w:rPr>
          <w:b w:val="0"/>
          <w:u w:val="single"/>
          <w:lang w:val="en-US"/>
        </w:rPr>
      </w:pPr>
      <w:r w:rsidRPr="00B9571E">
        <w:rPr>
          <w:b w:val="0"/>
          <w:u w:val="single"/>
        </w:rPr>
        <w:lastRenderedPageBreak/>
        <w:t>Comment from ZTE, Sanechips “</w:t>
      </w:r>
      <w:r w:rsidRPr="00B9571E">
        <w:rPr>
          <w:b w:val="0"/>
          <w:u w:val="single"/>
          <w:lang w:val="en-US"/>
        </w:rPr>
        <w:t>The proposal seems unnecessary since we have agreed PTRS density can be based on the initial MCS if indicated MCS is the reserved MCS”</w:t>
      </w:r>
    </w:p>
    <w:p w14:paraId="2E7D38FE" w14:textId="77777777" w:rsidR="0003645D" w:rsidRPr="00B9571E" w:rsidRDefault="0003645D" w:rsidP="0003645D">
      <w:pPr>
        <w:pStyle w:val="Proposal"/>
        <w:numPr>
          <w:ilvl w:val="0"/>
          <w:numId w:val="0"/>
        </w:numPr>
        <w:rPr>
          <w:b w:val="0"/>
          <w:u w:val="single"/>
          <w:lang w:val="en-US"/>
        </w:rPr>
      </w:pPr>
      <w:r>
        <w:rPr>
          <w:b w:val="0"/>
          <w:u w:val="single"/>
          <w:lang w:val="en-US"/>
        </w:rPr>
        <w:t>Comment from QC: We also think this proposal seems unnecessary, but we are open to discuss it further to see if indeed there is any problem in the spec.</w:t>
      </w:r>
    </w:p>
    <w:p w14:paraId="2A6CC536" w14:textId="77777777" w:rsidR="0003645D" w:rsidRPr="00B9571E" w:rsidRDefault="0003645D" w:rsidP="00A73F63">
      <w:pPr>
        <w:pStyle w:val="Proposal"/>
        <w:numPr>
          <w:ilvl w:val="0"/>
          <w:numId w:val="0"/>
        </w:numPr>
        <w:rPr>
          <w:b w:val="0"/>
          <w:u w:val="single"/>
          <w:lang w:val="en-US"/>
        </w:rPr>
      </w:pPr>
    </w:p>
    <w:p w14:paraId="647CB967" w14:textId="77777777" w:rsidR="00A73F63" w:rsidRDefault="00A73F63" w:rsidP="00A73F63">
      <w:pPr>
        <w:pStyle w:val="Heading2"/>
      </w:pPr>
      <w:r>
        <w:t>PT-RS port assignment issues related to two CW scheduling</w:t>
      </w:r>
    </w:p>
    <w:p w14:paraId="1FE1A1C6" w14:textId="77777777" w:rsidR="00A73F63" w:rsidRDefault="00A73F63" w:rsidP="00A73F63">
      <w:pPr>
        <w:pStyle w:val="Proposal"/>
        <w:numPr>
          <w:ilvl w:val="0"/>
          <w:numId w:val="0"/>
        </w:numPr>
        <w:rPr>
          <w:b w:val="0"/>
          <w:lang w:val="en-US"/>
        </w:rPr>
      </w:pPr>
      <w:r>
        <w:rPr>
          <w:b w:val="0"/>
          <w:lang w:val="en-US"/>
        </w:rPr>
        <w:t>In CATT (246) it is observed if a DMRS port group has 2 CW, then it is not captured in 214 which DMRS port is associated with the PTRS port. It is proposed</w:t>
      </w:r>
    </w:p>
    <w:p w14:paraId="2E07FE59" w14:textId="535C6BEA" w:rsidR="00A73F63" w:rsidRPr="00B9571E" w:rsidRDefault="00B9571E" w:rsidP="00B9571E">
      <w:pPr>
        <w:pStyle w:val="Proposal"/>
        <w:numPr>
          <w:ilvl w:val="0"/>
          <w:numId w:val="0"/>
        </w:numPr>
        <w:ind w:left="1304" w:hanging="1304"/>
        <w:rPr>
          <w:b w:val="0"/>
          <w:i/>
        </w:rPr>
      </w:pPr>
      <w:r w:rsidRPr="00B9571E">
        <w:rPr>
          <w:b w:val="0"/>
          <w:i/>
          <w:lang w:val="en-US"/>
        </w:rPr>
        <w:t>Proposal is “</w:t>
      </w:r>
      <w:r w:rsidR="00A73F63" w:rsidRPr="00B9571E">
        <w:rPr>
          <w:b w:val="0"/>
          <w:i/>
        </w:rPr>
        <w:t>Capture in 214 that i</w:t>
      </w:r>
      <w:r w:rsidR="00A73F63" w:rsidRPr="00B9571E">
        <w:rPr>
          <w:rFonts w:hint="eastAsia"/>
          <w:b w:val="0"/>
          <w:i/>
        </w:rPr>
        <w:t xml:space="preserve">f one DMRS port group includes the DMRS ports assigned for two codewords, PT-RS antenna port should be associated with the lowest indexed DMRS port assigned for the </w:t>
      </w:r>
      <w:r w:rsidR="00A73F63" w:rsidRPr="00B9571E">
        <w:rPr>
          <w:b w:val="0"/>
          <w:i/>
        </w:rPr>
        <w:t>codeword</w:t>
      </w:r>
      <w:r w:rsidR="00A73F63" w:rsidRPr="00B9571E">
        <w:rPr>
          <w:rFonts w:hint="eastAsia"/>
          <w:b w:val="0"/>
          <w:i/>
        </w:rPr>
        <w:t xml:space="preserve"> with the higher MCS within the DMRS port group.</w:t>
      </w:r>
      <w:r w:rsidRPr="00B9571E">
        <w:rPr>
          <w:b w:val="0"/>
          <w:i/>
        </w:rPr>
        <w:t>”</w:t>
      </w:r>
    </w:p>
    <w:p w14:paraId="03B578DF" w14:textId="474539C0" w:rsidR="00A73F63" w:rsidRPr="00B9571E" w:rsidRDefault="00B9571E" w:rsidP="00A73F63">
      <w:pPr>
        <w:pStyle w:val="Proposal"/>
        <w:numPr>
          <w:ilvl w:val="0"/>
          <w:numId w:val="0"/>
        </w:numPr>
        <w:rPr>
          <w:b w:val="0"/>
          <w:u w:val="single"/>
        </w:rPr>
      </w:pPr>
      <w:r w:rsidRPr="00B9571E">
        <w:rPr>
          <w:b w:val="0"/>
          <w:u w:val="single"/>
        </w:rPr>
        <w:t>Comment from ZTE, Sanechips “…maybe the case in above proposal does not exist”</w:t>
      </w:r>
    </w:p>
    <w:p w14:paraId="2B2ADE7C" w14:textId="77777777" w:rsidR="00B9571E" w:rsidRDefault="00B9571E" w:rsidP="00A73F63">
      <w:pPr>
        <w:pStyle w:val="Proposal"/>
        <w:numPr>
          <w:ilvl w:val="0"/>
          <w:numId w:val="0"/>
        </w:numPr>
      </w:pPr>
    </w:p>
    <w:p w14:paraId="727D2B75" w14:textId="77777777" w:rsidR="008669FC" w:rsidRDefault="00A73F63" w:rsidP="00A73F63">
      <w:pPr>
        <w:pStyle w:val="Proposal"/>
        <w:numPr>
          <w:ilvl w:val="0"/>
          <w:numId w:val="0"/>
        </w:numPr>
        <w:rPr>
          <w:b w:val="0"/>
          <w:lang w:val="en-US"/>
        </w:rPr>
      </w:pPr>
      <w:r w:rsidRPr="00F76F5F">
        <w:rPr>
          <w:b w:val="0"/>
          <w:lang w:val="en-US"/>
        </w:rPr>
        <w:t>In LGE (</w:t>
      </w:r>
      <w:r>
        <w:rPr>
          <w:b w:val="0"/>
          <w:lang w:val="en-US"/>
        </w:rPr>
        <w:t xml:space="preserve">369) a related issue is observed, that </w:t>
      </w:r>
      <w:r w:rsidRPr="00F76F5F">
        <w:rPr>
          <w:b w:val="0"/>
          <w:lang w:val="en-US"/>
        </w:rPr>
        <w:t>two CWs can share the same PT-RS port, it is unclear which MCS is referred for PT-RS port</w:t>
      </w:r>
      <w:r>
        <w:rPr>
          <w:b w:val="0"/>
          <w:lang w:val="en-US"/>
        </w:rPr>
        <w:t xml:space="preserve"> in this case. </w:t>
      </w:r>
    </w:p>
    <w:p w14:paraId="63EAC300" w14:textId="4102CCC9" w:rsidR="00A73F63" w:rsidRDefault="00A73F63" w:rsidP="00A73F63">
      <w:pPr>
        <w:pStyle w:val="Proposal"/>
        <w:numPr>
          <w:ilvl w:val="0"/>
          <w:numId w:val="0"/>
        </w:numPr>
        <w:rPr>
          <w:b w:val="0"/>
          <w:lang w:val="en-US"/>
        </w:rPr>
      </w:pPr>
      <w:r>
        <w:rPr>
          <w:b w:val="0"/>
          <w:lang w:val="en-US"/>
        </w:rPr>
        <w:t>The</w:t>
      </w:r>
      <w:r w:rsidR="008669FC">
        <w:rPr>
          <w:b w:val="0"/>
          <w:lang w:val="en-US"/>
        </w:rPr>
        <w:t xml:space="preserve"> proposal is highlighted in red below</w:t>
      </w:r>
    </w:p>
    <w:p w14:paraId="4047B57C" w14:textId="6916DA6D" w:rsidR="00A73F63" w:rsidRDefault="00A73F63" w:rsidP="00A73F63">
      <w:pPr>
        <w:pStyle w:val="Proposal"/>
      </w:pPr>
      <w:r w:rsidRPr="00F76F5F">
        <w:t xml:space="preserve">If a UE is configured with the higher layer parameter Downlink-PTRS-Config, set to ‘ON’, if the additional higher layer parameters timeDensity and frequencyDensity are both configured, the UE shall assume the PT-RS antenna ports’ presence and pattern are a function of the scheduled MCS </w:t>
      </w:r>
      <w:r w:rsidR="008B4572" w:rsidRPr="008B4572">
        <w:rPr>
          <w:color w:val="FF0000"/>
          <w:u w:val="single"/>
        </w:rPr>
        <w:t>of the corresponding CW</w:t>
      </w:r>
      <w:r w:rsidR="008B4572" w:rsidRPr="008B4572">
        <w:rPr>
          <w:color w:val="FF0000"/>
        </w:rPr>
        <w:t xml:space="preserve"> </w:t>
      </w:r>
      <w:r w:rsidRPr="00F76F5F">
        <w:t>and scheduled bandwidth in corresponding bandwidth part as shown in Tabl</w:t>
      </w:r>
      <w:r>
        <w:t>e 5.1.6.3-1 and Table 5.1.6.3-2.</w:t>
      </w:r>
    </w:p>
    <w:p w14:paraId="1A0A31C3" w14:textId="19E12705" w:rsidR="00A73F63" w:rsidRPr="008669FC" w:rsidRDefault="008669FC" w:rsidP="008669FC">
      <w:pPr>
        <w:pStyle w:val="CommentText"/>
        <w:rPr>
          <w:u w:val="single"/>
        </w:rPr>
      </w:pPr>
      <w:r w:rsidRPr="008669FC">
        <w:rPr>
          <w:u w:val="single"/>
        </w:rPr>
        <w:t>Comment from Huawei “</w:t>
      </w:r>
      <w:r w:rsidRPr="008669FC">
        <w:rPr>
          <w:rFonts w:hint="eastAsia"/>
          <w:u w:val="single"/>
        </w:rPr>
        <w:t xml:space="preserve">DMRS port does not have a MCS associated with it. </w:t>
      </w:r>
      <w:r w:rsidRPr="008669FC">
        <w:rPr>
          <w:u w:val="single"/>
        </w:rPr>
        <w:t>We may need to mention the corresponding CW.”</w:t>
      </w:r>
    </w:p>
    <w:p w14:paraId="1423C5E8" w14:textId="77777777" w:rsidR="00A73F63" w:rsidRDefault="00A73F63" w:rsidP="00A73F63">
      <w:pPr>
        <w:pStyle w:val="Proposal"/>
        <w:numPr>
          <w:ilvl w:val="0"/>
          <w:numId w:val="0"/>
        </w:numPr>
        <w:ind w:left="1304" w:hanging="1304"/>
      </w:pPr>
    </w:p>
    <w:p w14:paraId="2FEA089C" w14:textId="77777777" w:rsidR="00A73F63" w:rsidRDefault="00A73F63" w:rsidP="00A73F63">
      <w:pPr>
        <w:pStyle w:val="Heading2"/>
      </w:pPr>
      <w:r>
        <w:t>PTRS ports for non-codebook based UL</w:t>
      </w:r>
    </w:p>
    <w:p w14:paraId="4059091C" w14:textId="77777777" w:rsidR="00A73F63" w:rsidRDefault="00A73F63" w:rsidP="00A73F63">
      <w:pPr>
        <w:rPr>
          <w:lang w:val="en-US"/>
        </w:rPr>
      </w:pPr>
      <w:r>
        <w:t xml:space="preserve">In case of non-codebook based UL, it is observed by vivo (191) and ZTE, Sanechips (115) that </w:t>
      </w:r>
      <w:r w:rsidRPr="00A35873">
        <w:rPr>
          <w:lang w:val="en-US"/>
        </w:rPr>
        <w:t>if more than one SRI’s are indicated in DCI, further indication is needed to map a PTRS port to a unique DMRS port/layer</w:t>
      </w:r>
      <w:r>
        <w:rPr>
          <w:lang w:val="en-US"/>
        </w:rPr>
        <w:t xml:space="preserve">, since each SRS resource is associated with a PTRS port. </w:t>
      </w:r>
    </w:p>
    <w:p w14:paraId="32BF591B" w14:textId="13527F2A" w:rsidR="00A73F63" w:rsidRDefault="00447D93" w:rsidP="00A73F63">
      <w:pPr>
        <w:rPr>
          <w:lang w:val="en-US"/>
        </w:rPr>
      </w:pPr>
      <w:r>
        <w:rPr>
          <w:lang w:val="en-US"/>
        </w:rPr>
        <w:t>To resolve this there are three</w:t>
      </w:r>
      <w:r w:rsidR="00A73F63">
        <w:rPr>
          <w:lang w:val="en-US"/>
        </w:rPr>
        <w:t xml:space="preserve"> proposals</w:t>
      </w:r>
      <w:r w:rsidR="006F7929">
        <w:rPr>
          <w:lang w:val="en-US"/>
        </w:rPr>
        <w:t xml:space="preserve"> for online decision</w:t>
      </w:r>
    </w:p>
    <w:p w14:paraId="71CA23CB" w14:textId="77777777" w:rsidR="00A73F63" w:rsidRDefault="00A73F63" w:rsidP="00A73F63">
      <w:pPr>
        <w:pStyle w:val="Proposal"/>
        <w:rPr>
          <w:lang w:val="en-US"/>
        </w:rPr>
      </w:pPr>
      <w:r>
        <w:rPr>
          <w:lang w:val="en-US"/>
        </w:rPr>
        <w:t xml:space="preserve">Decide one of these two methods </w:t>
      </w:r>
      <w:r w:rsidRPr="00D207EF">
        <w:t xml:space="preserve">for non-codebook </w:t>
      </w:r>
      <w:r w:rsidRPr="00D207EF">
        <w:rPr>
          <w:color w:val="000000"/>
          <w:lang w:eastAsia="ko-KR"/>
        </w:rPr>
        <w:t>based UL transmission</w:t>
      </w:r>
    </w:p>
    <w:p w14:paraId="72CC0B6B" w14:textId="2FA75CF1" w:rsidR="00A73F63" w:rsidRPr="00D207EF" w:rsidRDefault="00447D93" w:rsidP="00A73F63">
      <w:pPr>
        <w:pStyle w:val="Proposal"/>
        <w:numPr>
          <w:ilvl w:val="0"/>
          <w:numId w:val="19"/>
        </w:numPr>
        <w:rPr>
          <w:lang w:val="en-US"/>
        </w:rPr>
      </w:pPr>
      <w:r>
        <w:rPr>
          <w:color w:val="000000"/>
        </w:rPr>
        <w:t xml:space="preserve">Alt.1 </w:t>
      </w:r>
      <w:r w:rsidR="00A73F63" w:rsidRPr="00D207EF">
        <w:rPr>
          <w:color w:val="000000"/>
        </w:rPr>
        <w:t>one PTRS port is</w:t>
      </w:r>
      <w:r w:rsidR="00A73F63" w:rsidRPr="00D207EF">
        <w:rPr>
          <w:rFonts w:hint="eastAsia"/>
          <w:color w:val="000000"/>
        </w:rPr>
        <w:t xml:space="preserve"> associated with</w:t>
      </w:r>
      <w:r w:rsidR="00A73F63" w:rsidRPr="00D207EF">
        <w:rPr>
          <w:color w:val="000000"/>
        </w:rPr>
        <w:t xml:space="preserve"> </w:t>
      </w:r>
      <w:r w:rsidR="00A73F63" w:rsidRPr="00D207EF">
        <w:rPr>
          <w:rFonts w:hint="eastAsia"/>
          <w:color w:val="000000"/>
        </w:rPr>
        <w:t xml:space="preserve">the </w:t>
      </w:r>
      <w:r w:rsidR="00A73F63" w:rsidRPr="00D207EF">
        <w:rPr>
          <w:rFonts w:hint="eastAsia"/>
        </w:rPr>
        <w:t xml:space="preserve">SRS resource or DMRS port </w:t>
      </w:r>
      <w:r w:rsidR="00A73F63" w:rsidRPr="00D207EF">
        <w:rPr>
          <w:rFonts w:hint="eastAsia"/>
          <w:color w:val="000000"/>
        </w:rPr>
        <w:t xml:space="preserve">which corresponds to </w:t>
      </w:r>
      <w:r w:rsidR="00A73F63" w:rsidRPr="00D207EF">
        <w:rPr>
          <w:color w:val="000000"/>
        </w:rPr>
        <w:t xml:space="preserve">the lowest index SRI among </w:t>
      </w:r>
      <w:r w:rsidR="00A73F63" w:rsidRPr="00D207EF">
        <w:rPr>
          <w:rFonts w:hint="eastAsia"/>
          <w:color w:val="000000"/>
        </w:rPr>
        <w:t xml:space="preserve">DCI indicated </w:t>
      </w:r>
      <w:r w:rsidR="00A73F63" w:rsidRPr="00D207EF">
        <w:rPr>
          <w:color w:val="000000"/>
        </w:rPr>
        <w:t>SRIs with the same PTRS port index</w:t>
      </w:r>
      <w:r w:rsidR="00A73F63" w:rsidRPr="00D207EF">
        <w:rPr>
          <w:rFonts w:hint="eastAsia"/>
          <w:color w:val="000000"/>
        </w:rPr>
        <w:t>.</w:t>
      </w:r>
    </w:p>
    <w:p w14:paraId="18DEFEA3" w14:textId="7CBD22D5" w:rsidR="00A73F63" w:rsidRDefault="00447D93" w:rsidP="00A73F63">
      <w:pPr>
        <w:pStyle w:val="Proposal"/>
        <w:numPr>
          <w:ilvl w:val="0"/>
          <w:numId w:val="19"/>
        </w:numPr>
        <w:rPr>
          <w:rFonts w:eastAsia="SimSun"/>
        </w:rPr>
      </w:pPr>
      <w:r>
        <w:rPr>
          <w:rFonts w:eastAsia="SimSun"/>
        </w:rPr>
        <w:t xml:space="preserve">Alt.2 </w:t>
      </w:r>
      <w:r w:rsidR="00A73F63" w:rsidRPr="00D207EF">
        <w:rPr>
          <w:rFonts w:eastAsia="SimSun"/>
        </w:rPr>
        <w:t>map a PTRS port to the DMRS port with the lowest port index.</w:t>
      </w:r>
    </w:p>
    <w:p w14:paraId="4AD3A5F4" w14:textId="7FACA5DB" w:rsidR="00447D93" w:rsidRPr="00447D93" w:rsidRDefault="00447D93" w:rsidP="00447D93">
      <w:pPr>
        <w:pStyle w:val="Proposal"/>
        <w:numPr>
          <w:ilvl w:val="0"/>
          <w:numId w:val="19"/>
        </w:numPr>
        <w:rPr>
          <w:rFonts w:eastAsia="SimSun"/>
        </w:rPr>
      </w:pPr>
      <w:r>
        <w:rPr>
          <w:rFonts w:eastAsia="SimSun"/>
        </w:rPr>
        <w:t>Alt.3 m</w:t>
      </w:r>
      <w:r w:rsidRPr="00447D93">
        <w:rPr>
          <w:rFonts w:eastAsia="SimSun"/>
        </w:rPr>
        <w:t xml:space="preserve">ap PT-RS port to DMRS port having the lowest port index among DMRS ports having the same PT-RS port index </w:t>
      </w:r>
    </w:p>
    <w:p w14:paraId="3492691E" w14:textId="77777777" w:rsidR="00447D93" w:rsidRPr="00447D93" w:rsidRDefault="00447D93" w:rsidP="00447D93">
      <w:pPr>
        <w:pStyle w:val="Proposal"/>
        <w:numPr>
          <w:ilvl w:val="1"/>
          <w:numId w:val="19"/>
        </w:numPr>
        <w:rPr>
          <w:rFonts w:eastAsia="SimSun"/>
        </w:rPr>
      </w:pPr>
      <w:r w:rsidRPr="00447D93">
        <w:rPr>
          <w:rFonts w:eastAsia="SimSun"/>
        </w:rPr>
        <w:t>Note: Although PT-RS port index is configured per SRS resource, the DMRS ports having the same PT-RS port index can be identified through the mapping between indicated SRI(s) in the UL grant and the scheduled DMRS port(s))</w:t>
      </w:r>
    </w:p>
    <w:p w14:paraId="59C87757" w14:textId="77777777" w:rsidR="00447D93" w:rsidRPr="00D207EF" w:rsidRDefault="00447D93" w:rsidP="00447D93">
      <w:pPr>
        <w:pStyle w:val="Proposal"/>
        <w:numPr>
          <w:ilvl w:val="0"/>
          <w:numId w:val="0"/>
        </w:numPr>
        <w:rPr>
          <w:rFonts w:eastAsia="SimSun"/>
        </w:rPr>
      </w:pPr>
    </w:p>
    <w:p w14:paraId="3DDB62F2" w14:textId="0CA6A0CE" w:rsidR="00A73F63" w:rsidRPr="00B9571E" w:rsidRDefault="00A73F63" w:rsidP="00A73F63">
      <w:pPr>
        <w:rPr>
          <w:i/>
        </w:rPr>
      </w:pPr>
    </w:p>
    <w:p w14:paraId="6F73B5AE" w14:textId="63FCEDC1" w:rsidR="00B9571E" w:rsidRPr="00B9571E" w:rsidRDefault="00B9571E" w:rsidP="00A73F63">
      <w:pPr>
        <w:rPr>
          <w:u w:val="single"/>
        </w:rPr>
      </w:pPr>
      <w:r w:rsidRPr="00B9571E">
        <w:rPr>
          <w:u w:val="single"/>
        </w:rPr>
        <w:t>Comment from ZTE, Sanechips “</w:t>
      </w:r>
      <w:r w:rsidRPr="00B9571E">
        <w:rPr>
          <w:u w:val="single"/>
          <w:lang w:val="en-US"/>
        </w:rPr>
        <w:t xml:space="preserve">Alt.2 </w:t>
      </w:r>
      <w:r w:rsidRPr="00B9571E">
        <w:rPr>
          <w:u w:val="single"/>
        </w:rPr>
        <w:t xml:space="preserve">is ok for one PTRS port case. However, we should consider the case when two PTRS ports are configured” </w:t>
      </w:r>
    </w:p>
    <w:p w14:paraId="3046CEA5" w14:textId="77777777" w:rsidR="0003645D" w:rsidRPr="00B9571E" w:rsidRDefault="0003645D" w:rsidP="0003645D">
      <w:pPr>
        <w:rPr>
          <w:u w:val="single"/>
        </w:rPr>
      </w:pPr>
      <w:r>
        <w:rPr>
          <w:u w:val="single"/>
        </w:rPr>
        <w:lastRenderedPageBreak/>
        <w:t>Comment from QC: “Some preference over Alt. 2.”</w:t>
      </w:r>
    </w:p>
    <w:p w14:paraId="63A34687" w14:textId="5FBE6E87" w:rsidR="00447D93" w:rsidRPr="00B9571E" w:rsidRDefault="00447D93" w:rsidP="00447D93">
      <w:pPr>
        <w:rPr>
          <w:u w:val="single"/>
        </w:rPr>
      </w:pPr>
      <w:r>
        <w:rPr>
          <w:u w:val="single"/>
        </w:rPr>
        <w:t>LGE support Alt.3</w:t>
      </w:r>
    </w:p>
    <w:p w14:paraId="246FAC71" w14:textId="77777777" w:rsidR="00A73F63" w:rsidRPr="00C412C4" w:rsidRDefault="00A73F63" w:rsidP="00A73F63"/>
    <w:p w14:paraId="16C8A1E7" w14:textId="77777777" w:rsidR="00792F9B" w:rsidRDefault="00792F9B" w:rsidP="00792F9B">
      <w:pPr>
        <w:pStyle w:val="Heading2"/>
      </w:pPr>
      <w:r>
        <w:t>Number of PT-RS ports indicated by DCI</w:t>
      </w:r>
    </w:p>
    <w:p w14:paraId="29F7DDFB" w14:textId="77777777" w:rsidR="00792F9B" w:rsidRDefault="00792F9B" w:rsidP="00792F9B">
      <w:pPr>
        <w:rPr>
          <w:szCs w:val="22"/>
          <w:lang w:val="en-US"/>
        </w:rPr>
      </w:pPr>
      <w:r>
        <w:t xml:space="preserve">In LGE (369), it is observed that if the TCI presence is disabled in DCI, then it is not possible to indicate the number of PTRS ports. However, in this case, </w:t>
      </w:r>
      <w:r>
        <w:rPr>
          <w:szCs w:val="22"/>
          <w:lang w:val="en-US"/>
        </w:rPr>
        <w:t>214 specifies that</w:t>
      </w:r>
      <w:r w:rsidRPr="00CF7C44">
        <w:rPr>
          <w:szCs w:val="22"/>
          <w:lang w:val="en-US"/>
        </w:rPr>
        <w:t xml:space="preserve"> UE assumes that the TCI state for the PDSCH is identical to the TCI state applied for the CORESET used for the PDCCH transmission</w:t>
      </w:r>
      <w:r>
        <w:rPr>
          <w:szCs w:val="22"/>
          <w:lang w:val="en-US"/>
        </w:rPr>
        <w:t>. Hence, the proposal is</w:t>
      </w:r>
    </w:p>
    <w:p w14:paraId="6DE243DA" w14:textId="77777777" w:rsidR="00873020" w:rsidRDefault="00873020" w:rsidP="00873020">
      <w:pPr>
        <w:pStyle w:val="Proposal"/>
      </w:pPr>
      <w:r>
        <w:rPr>
          <w:lang w:val="en-US"/>
        </w:rPr>
        <w:t>If the TCI-PresentinDCI is set as “Disabled”, the scheduled number of PT-RS ports for a UE PDSCH transmission is indicated by the TCI state applied for the CORESET used for the PDCCH transmission that schedules the PDSCH.</w:t>
      </w:r>
      <w:r>
        <w:rPr>
          <w:lang w:val="en-US" w:eastAsia="ko-KR"/>
        </w:rPr>
        <w:t xml:space="preserve"> </w:t>
      </w:r>
      <w:r>
        <w:t xml:space="preserve">If the offset is less than a threshold, </w:t>
      </w:r>
      <w:r>
        <w:rPr>
          <w:lang w:val="en-US"/>
        </w:rPr>
        <w:t xml:space="preserve">the scheduled number of PT-RS ports for a UE PDSCH transmission is indicated by the TCI state applied for the CORESET with the </w:t>
      </w:r>
      <w:r>
        <w:t>lowest CORESET-ID in the latest slot in which one or more CORESETs are configured for the UE.</w:t>
      </w:r>
    </w:p>
    <w:p w14:paraId="4C57346F" w14:textId="77777777" w:rsidR="00792F9B" w:rsidRDefault="00792F9B" w:rsidP="00792F9B">
      <w:pPr>
        <w:pStyle w:val="Proposal"/>
        <w:numPr>
          <w:ilvl w:val="0"/>
          <w:numId w:val="0"/>
        </w:numPr>
        <w:ind w:left="1304" w:hanging="1304"/>
      </w:pPr>
    </w:p>
    <w:p w14:paraId="488355BF" w14:textId="77777777" w:rsidR="00792F9B" w:rsidRDefault="00792F9B" w:rsidP="00792F9B">
      <w:r>
        <w:t>Moreover, how many bits there are in the DCI to indicate PT-RS for DMRS port association for UL needs more discussion, current agreement says “up to 2 bits”. This was discussed in Spreadtrum (273) and vivo (191). A first step is to agree on this proposal:</w:t>
      </w:r>
    </w:p>
    <w:p w14:paraId="717D6EE7" w14:textId="77777777" w:rsidR="00792F9B" w:rsidRDefault="00792F9B" w:rsidP="00792F9B">
      <w:pPr>
        <w:pStyle w:val="Proposal"/>
      </w:pPr>
      <w:bookmarkStart w:id="4" w:name="_Ref504133339"/>
      <w:r>
        <w:t>The DCI payload for indicating PT-RS to DMRS port association for UL in CP-OFDM is 0,1 or 2 bits, taking into account the number of SRS ports, maximum ranks supported, and number of PT-RS ports.</w:t>
      </w:r>
      <w:bookmarkEnd w:id="4"/>
    </w:p>
    <w:p w14:paraId="7A715466" w14:textId="695FE5E6" w:rsidR="004C7581" w:rsidRDefault="00792F9B" w:rsidP="00792F9B">
      <w:r>
        <w:t>A second step would be to define the conditions of 0,1 and 2 bits in DCI and the interpretation of these bits. It is suggested that this is performed by offline discussions to come up with a harmonized proposal.</w:t>
      </w:r>
    </w:p>
    <w:p w14:paraId="513B4965" w14:textId="42C02163" w:rsidR="001241EA" w:rsidRDefault="004C7581" w:rsidP="004C7581">
      <w:pPr>
        <w:pStyle w:val="Heading2"/>
      </w:pPr>
      <w:r>
        <w:t xml:space="preserve">Issues related to </w:t>
      </w:r>
      <w:r w:rsidR="00FE03F4">
        <w:t xml:space="preserve">DL </w:t>
      </w:r>
      <w:r>
        <w:t xml:space="preserve">PT-RS </w:t>
      </w:r>
      <w:r w:rsidR="00C40DB8">
        <w:t xml:space="preserve">power </w:t>
      </w:r>
      <w:r>
        <w:t>boosting</w:t>
      </w:r>
    </w:p>
    <w:p w14:paraId="7C3914C9" w14:textId="3BF8C21B" w:rsidR="00D948EE" w:rsidRDefault="00FE03F4" w:rsidP="004C7581">
      <w:r>
        <w:t>There are several contributions discussing DL PT-RS p</w:t>
      </w:r>
      <w:r w:rsidR="00C60F20">
        <w:t xml:space="preserve">ower boosting, there are </w:t>
      </w:r>
      <w:r w:rsidR="00D948EE">
        <w:t xml:space="preserve">proposals to replace one or both reserved states in the DL power boosting table with new boosting behaviours. </w:t>
      </w:r>
    </w:p>
    <w:p w14:paraId="0ADCD357" w14:textId="5C5CFF85" w:rsidR="004C7581" w:rsidRDefault="00FE03F4" w:rsidP="00FE03F4">
      <w:pPr>
        <w:pStyle w:val="ListParagraph"/>
        <w:numPr>
          <w:ilvl w:val="0"/>
          <w:numId w:val="19"/>
        </w:numPr>
      </w:pPr>
      <w:r>
        <w:t>Intel (</w:t>
      </w:r>
      <w:r w:rsidR="00C40DB8">
        <w:t>317) suggest to utilize the reserved states in the PT-RS boosting table with entries that puts a cap on the allowed power boosting for DL to 3 and 6 dB respectively</w:t>
      </w:r>
    </w:p>
    <w:p w14:paraId="686818E9" w14:textId="7034DD5E" w:rsidR="00C40DB8" w:rsidRDefault="00D948EE" w:rsidP="00FE03F4">
      <w:pPr>
        <w:pStyle w:val="ListParagraph"/>
        <w:numPr>
          <w:ilvl w:val="0"/>
          <w:numId w:val="19"/>
        </w:numPr>
      </w:pPr>
      <w:r>
        <w:t xml:space="preserve">CATT (246) discuss that to cover all gNB implementations, the power boosting expression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r>
        <w:rPr>
          <w:rFonts w:eastAsiaTheme="minorEastAsia"/>
          <w:lang w:eastAsia="zh-CN"/>
        </w:rPr>
        <w:t xml:space="preserve"> also needs to be supported</w:t>
      </w:r>
      <w:r w:rsidRPr="00D948EE">
        <w:t>.</w:t>
      </w:r>
      <w:r>
        <w:t xml:space="preserve"> It is also proposed that epre-RATIO is configured per port.</w:t>
      </w:r>
    </w:p>
    <w:p w14:paraId="378A3FBA" w14:textId="7A6B8EE4" w:rsidR="00F66F03" w:rsidRPr="00873020" w:rsidRDefault="00D948EE" w:rsidP="00D948EE">
      <w:pPr>
        <w:rPr>
          <w:rFonts w:ascii="Times" w:eastAsia="SimSun" w:hAnsi="Times"/>
          <w:szCs w:val="24"/>
          <w:lang w:eastAsia="ja-JP"/>
        </w:rPr>
      </w:pPr>
      <w:r>
        <w:rPr>
          <w:rFonts w:ascii="Times" w:eastAsia="SimSun" w:hAnsi="Times"/>
          <w:szCs w:val="24"/>
          <w:lang w:eastAsia="ja-JP"/>
        </w:rPr>
        <w:t>Based on these</w:t>
      </w:r>
      <w:r w:rsidR="00F66F03">
        <w:rPr>
          <w:rFonts w:ascii="Times" w:eastAsia="SimSun" w:hAnsi="Times"/>
          <w:szCs w:val="24"/>
          <w:lang w:eastAsia="ja-JP"/>
        </w:rPr>
        <w:t xml:space="preserve"> conflicting proposals</w:t>
      </w:r>
      <w:r>
        <w:rPr>
          <w:rFonts w:ascii="Times" w:eastAsia="SimSun" w:hAnsi="Times"/>
          <w:szCs w:val="24"/>
          <w:lang w:eastAsia="ja-JP"/>
        </w:rPr>
        <w:t>, it is useful to</w:t>
      </w:r>
      <w:r w:rsidR="00F66F03">
        <w:rPr>
          <w:rFonts w:ascii="Times" w:eastAsia="SimSun" w:hAnsi="Times"/>
          <w:szCs w:val="24"/>
          <w:lang w:eastAsia="ja-JP"/>
        </w:rPr>
        <w:t xml:space="preserve"> discuss more and get other companies view.</w:t>
      </w:r>
      <w:r>
        <w:rPr>
          <w:rFonts w:ascii="Times" w:eastAsia="SimSun" w:hAnsi="Times"/>
          <w:szCs w:val="24"/>
          <w:lang w:eastAsia="ja-JP"/>
        </w:rPr>
        <w:t xml:space="preserve"> </w:t>
      </w:r>
    </w:p>
    <w:p w14:paraId="451F0A47" w14:textId="77777777" w:rsidR="006B559B" w:rsidRDefault="006B559B" w:rsidP="006B559B">
      <w:pPr>
        <w:pStyle w:val="Heading1"/>
      </w:pPr>
      <w:r>
        <w:t>Other issues</w:t>
      </w:r>
    </w:p>
    <w:p w14:paraId="52DA233A" w14:textId="7A58738A" w:rsidR="006B559B" w:rsidRDefault="006B559B" w:rsidP="006B559B">
      <w:r>
        <w:t>Here follows a list of other issues. I have listed them here since the issues or benefits are not properly described in the contributions. It is up to the proponent to discuss these offline and to see if there is interests so that consensus can be reached</w:t>
      </w:r>
      <w:r w:rsidR="00A73F63">
        <w:t xml:space="preserve"> for adopting these proposals</w:t>
      </w:r>
      <w:r>
        <w:t xml:space="preserve">. </w:t>
      </w:r>
    </w:p>
    <w:p w14:paraId="15865552" w14:textId="3B349260" w:rsidR="006B559B" w:rsidRDefault="006B559B" w:rsidP="006B559B">
      <w:pPr>
        <w:pStyle w:val="ListParagraph"/>
        <w:numPr>
          <w:ilvl w:val="0"/>
          <w:numId w:val="23"/>
        </w:numPr>
      </w:pPr>
      <w:r>
        <w:t>In Intel (317), it is proposed to adjust the number of PTRS ports per subband</w:t>
      </w:r>
      <w:r w:rsidR="00A73F63">
        <w:t>. Applicability is unclear.</w:t>
      </w:r>
    </w:p>
    <w:p w14:paraId="5D83D7D2" w14:textId="53D7E7C8" w:rsidR="006B559B" w:rsidRDefault="006B559B" w:rsidP="006B559B">
      <w:pPr>
        <w:pStyle w:val="ListParagraph"/>
        <w:numPr>
          <w:ilvl w:val="0"/>
          <w:numId w:val="23"/>
        </w:numPr>
      </w:pPr>
      <w:r>
        <w:t>In Intel (317), it is proposed that for DFT-s-OFDM, the presence should depend on MCS</w:t>
      </w:r>
      <w:r w:rsidR="00A73F63">
        <w:t>. Benefits are unclear.</w:t>
      </w:r>
    </w:p>
    <w:p w14:paraId="17E1C67C" w14:textId="53075777" w:rsidR="006B559B" w:rsidRDefault="006B559B" w:rsidP="006B559B">
      <w:pPr>
        <w:pStyle w:val="ListParagraph"/>
        <w:numPr>
          <w:ilvl w:val="0"/>
          <w:numId w:val="23"/>
        </w:numPr>
      </w:pPr>
      <w:r>
        <w:t>Samsung (438), it is proposed that two PTRS can be configured also in the case for full coherent uplink</w:t>
      </w:r>
      <w:r w:rsidR="00A73F63">
        <w:t xml:space="preserve">. </w:t>
      </w:r>
      <w:r w:rsidR="00A64792">
        <w:t>B</w:t>
      </w:r>
      <w:r w:rsidR="00A73F63">
        <w:t>enefits unclear.</w:t>
      </w:r>
    </w:p>
    <w:p w14:paraId="52B5592E" w14:textId="453F8E52" w:rsidR="00A73F63" w:rsidRPr="004C7581" w:rsidRDefault="00A73F63" w:rsidP="006B559B">
      <w:pPr>
        <w:pStyle w:val="ListParagraph"/>
        <w:numPr>
          <w:ilvl w:val="0"/>
          <w:numId w:val="23"/>
        </w:numPr>
      </w:pPr>
      <w:r>
        <w:t>Samsung (438) propose to reduce ov</w:t>
      </w:r>
      <w:r w:rsidR="007F6002">
        <w:t>erhead in RRC signalling and UE reporting</w:t>
      </w:r>
      <w:bookmarkStart w:id="5" w:name="_GoBack"/>
      <w:bookmarkEnd w:id="5"/>
      <w:r>
        <w:t xml:space="preserve"> related to PTRS configuration for SCS. No concrete proposal is given.</w:t>
      </w:r>
    </w:p>
    <w:p w14:paraId="317C5E33" w14:textId="620EC4C3" w:rsidR="006B559B" w:rsidRDefault="006B559B" w:rsidP="00AF6A34">
      <w:pPr>
        <w:pStyle w:val="Heading1"/>
      </w:pPr>
      <w:r>
        <w:lastRenderedPageBreak/>
        <w:t xml:space="preserve">Editorial </w:t>
      </w:r>
      <w:r w:rsidR="00192908">
        <w:t>text proposals</w:t>
      </w:r>
    </w:p>
    <w:p w14:paraId="317776CF" w14:textId="1E6E57CA" w:rsidR="006B559B" w:rsidRDefault="006B559B" w:rsidP="006B559B">
      <w:r>
        <w:t>Many contributions contains editorial corrections, typos etc, that are useful for the editor and that don’t need online discussion. It is recommended that the editors become aware of the editorial nature text proposals in these contributions for the next update of the specifications:</w:t>
      </w:r>
    </w:p>
    <w:p w14:paraId="2125FE03" w14:textId="058EE613" w:rsidR="006B559B" w:rsidRDefault="006B559B" w:rsidP="006B559B">
      <w:pPr>
        <w:pStyle w:val="ListParagraph"/>
        <w:numPr>
          <w:ilvl w:val="0"/>
          <w:numId w:val="24"/>
        </w:numPr>
      </w:pPr>
      <w:r>
        <w:t>For 211:</w:t>
      </w:r>
    </w:p>
    <w:p w14:paraId="30C2794A"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Nokia (757)</w:t>
      </w:r>
    </w:p>
    <w:p w14:paraId="2FB3E520" w14:textId="773B6772" w:rsidR="002E5A77" w:rsidRPr="006B559B" w:rsidRDefault="006B559B" w:rsidP="006B559B">
      <w:pPr>
        <w:pStyle w:val="ListParagraph"/>
        <w:numPr>
          <w:ilvl w:val="1"/>
          <w:numId w:val="24"/>
        </w:numPr>
        <w:rPr>
          <w:rFonts w:eastAsia="Malgun Gothic"/>
          <w:lang w:val="sv-SE" w:eastAsia="ko-KR"/>
        </w:rPr>
      </w:pPr>
      <w:r>
        <w:rPr>
          <w:rFonts w:eastAsia="Malgun Gothic"/>
          <w:lang w:val="en-US" w:eastAsia="ko-KR"/>
        </w:rPr>
        <w:t xml:space="preserve">Mitsubishi (555, </w:t>
      </w:r>
      <w:r w:rsidR="009A1AAA" w:rsidRPr="006B559B">
        <w:rPr>
          <w:rFonts w:eastAsia="Malgun Gothic"/>
          <w:lang w:val="en-US" w:eastAsia="ko-KR"/>
        </w:rPr>
        <w:t>Section 2.1</w:t>
      </w:r>
      <w:r>
        <w:rPr>
          <w:rFonts w:eastAsia="Malgun Gothic"/>
          <w:lang w:val="en-US" w:eastAsia="ko-KR"/>
        </w:rPr>
        <w:t>)</w:t>
      </w:r>
    </w:p>
    <w:p w14:paraId="2369BCEA"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 xml:space="preserve">OPPO (500) </w:t>
      </w:r>
    </w:p>
    <w:p w14:paraId="2A813101"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Lenovo (394)</w:t>
      </w:r>
    </w:p>
    <w:p w14:paraId="3941BE98"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ZTE, Sanechips (115)</w:t>
      </w:r>
    </w:p>
    <w:p w14:paraId="561D08D8" w14:textId="58EC0DA1" w:rsidR="006B559B" w:rsidRDefault="006B559B" w:rsidP="006B559B">
      <w:pPr>
        <w:pStyle w:val="ListParagraph"/>
        <w:numPr>
          <w:ilvl w:val="0"/>
          <w:numId w:val="24"/>
        </w:numPr>
      </w:pPr>
      <w:r>
        <w:t>For 214:</w:t>
      </w:r>
    </w:p>
    <w:p w14:paraId="40A9B1C9" w14:textId="4BA21563" w:rsidR="002E5A77" w:rsidRPr="006B559B" w:rsidRDefault="009A1AAA" w:rsidP="006B559B">
      <w:pPr>
        <w:pStyle w:val="ListParagraph"/>
        <w:numPr>
          <w:ilvl w:val="1"/>
          <w:numId w:val="24"/>
        </w:numPr>
      </w:pPr>
      <w:r w:rsidRPr="006B559B">
        <w:t xml:space="preserve">Nokia (757) </w:t>
      </w:r>
    </w:p>
    <w:p w14:paraId="491630BB" w14:textId="77777777" w:rsidR="002E5A77" w:rsidRPr="006B559B" w:rsidRDefault="009A1AAA" w:rsidP="006B559B">
      <w:pPr>
        <w:pStyle w:val="ListParagraph"/>
        <w:numPr>
          <w:ilvl w:val="1"/>
          <w:numId w:val="24"/>
        </w:numPr>
      </w:pPr>
      <w:r w:rsidRPr="006B559B">
        <w:t>Ericsson (707)</w:t>
      </w:r>
    </w:p>
    <w:p w14:paraId="73583F10" w14:textId="77777777" w:rsidR="002E5A77" w:rsidRPr="006B559B" w:rsidRDefault="009A1AAA" w:rsidP="006B559B">
      <w:pPr>
        <w:pStyle w:val="ListParagraph"/>
        <w:numPr>
          <w:ilvl w:val="1"/>
          <w:numId w:val="24"/>
        </w:numPr>
      </w:pPr>
      <w:r w:rsidRPr="006B559B">
        <w:t>CATT (246)</w:t>
      </w:r>
    </w:p>
    <w:p w14:paraId="6703AF80" w14:textId="01DDFF8C" w:rsidR="006B559B" w:rsidRPr="006B559B" w:rsidRDefault="009A1AAA" w:rsidP="006B559B">
      <w:pPr>
        <w:pStyle w:val="ListParagraph"/>
        <w:numPr>
          <w:ilvl w:val="1"/>
          <w:numId w:val="24"/>
        </w:numPr>
      </w:pPr>
      <w:r w:rsidRPr="006B559B">
        <w:t>NEC (224, Appendix A-2)</w:t>
      </w:r>
    </w:p>
    <w:sectPr w:rsidR="006B559B" w:rsidRPr="006B559B" w:rsidSect="00C02A4C">
      <w:headerReference w:type="even" r:id="rId47"/>
      <w:footerReference w:type="default" r:id="rId4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3FE20" w14:textId="77777777" w:rsidR="00C4732E" w:rsidRDefault="00C4732E">
      <w:r>
        <w:separator/>
      </w:r>
    </w:p>
  </w:endnote>
  <w:endnote w:type="continuationSeparator" w:id="0">
    <w:p w14:paraId="4B372E32" w14:textId="77777777" w:rsidR="00C4732E" w:rsidRDefault="00C4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D3C9AEB" w:rsidR="00B43DC4" w:rsidRDefault="00B43D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600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600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1B39E" w14:textId="77777777" w:rsidR="00C4732E" w:rsidRDefault="00C4732E">
      <w:r>
        <w:separator/>
      </w:r>
    </w:p>
  </w:footnote>
  <w:footnote w:type="continuationSeparator" w:id="0">
    <w:p w14:paraId="120848A9" w14:textId="77777777" w:rsidR="00C4732E" w:rsidRDefault="00C4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B43DC4" w:rsidRDefault="00B43D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DB399D"/>
    <w:multiLevelType w:val="hybridMultilevel"/>
    <w:tmpl w:val="ECD4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8A219AD"/>
    <w:multiLevelType w:val="hybridMultilevel"/>
    <w:tmpl w:val="7FEE6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062CDA"/>
    <w:multiLevelType w:val="hybridMultilevel"/>
    <w:tmpl w:val="A82ADBF0"/>
    <w:lvl w:ilvl="0" w:tplc="FE4C77CA">
      <w:start w:val="1"/>
      <w:numFmt w:val="bullet"/>
      <w:lvlText w:val="›"/>
      <w:lvlJc w:val="left"/>
      <w:pPr>
        <w:tabs>
          <w:tab w:val="num" w:pos="720"/>
        </w:tabs>
        <w:ind w:left="720" w:hanging="360"/>
      </w:pPr>
      <w:rPr>
        <w:rFonts w:ascii="Arial" w:hAnsi="Arial" w:hint="default"/>
      </w:rPr>
    </w:lvl>
    <w:lvl w:ilvl="1" w:tplc="03C88AC2" w:tentative="1">
      <w:start w:val="1"/>
      <w:numFmt w:val="bullet"/>
      <w:lvlText w:val="›"/>
      <w:lvlJc w:val="left"/>
      <w:pPr>
        <w:tabs>
          <w:tab w:val="num" w:pos="1440"/>
        </w:tabs>
        <w:ind w:left="1440" w:hanging="360"/>
      </w:pPr>
      <w:rPr>
        <w:rFonts w:ascii="Arial" w:hAnsi="Arial" w:hint="default"/>
      </w:rPr>
    </w:lvl>
    <w:lvl w:ilvl="2" w:tplc="A8F0AF98" w:tentative="1">
      <w:start w:val="1"/>
      <w:numFmt w:val="bullet"/>
      <w:lvlText w:val="›"/>
      <w:lvlJc w:val="left"/>
      <w:pPr>
        <w:tabs>
          <w:tab w:val="num" w:pos="2160"/>
        </w:tabs>
        <w:ind w:left="2160" w:hanging="360"/>
      </w:pPr>
      <w:rPr>
        <w:rFonts w:ascii="Arial" w:hAnsi="Arial" w:hint="default"/>
      </w:rPr>
    </w:lvl>
    <w:lvl w:ilvl="3" w:tplc="07C097B0" w:tentative="1">
      <w:start w:val="1"/>
      <w:numFmt w:val="bullet"/>
      <w:lvlText w:val="›"/>
      <w:lvlJc w:val="left"/>
      <w:pPr>
        <w:tabs>
          <w:tab w:val="num" w:pos="2880"/>
        </w:tabs>
        <w:ind w:left="2880" w:hanging="360"/>
      </w:pPr>
      <w:rPr>
        <w:rFonts w:ascii="Arial" w:hAnsi="Arial" w:hint="default"/>
      </w:rPr>
    </w:lvl>
    <w:lvl w:ilvl="4" w:tplc="D632D752" w:tentative="1">
      <w:start w:val="1"/>
      <w:numFmt w:val="bullet"/>
      <w:lvlText w:val="›"/>
      <w:lvlJc w:val="left"/>
      <w:pPr>
        <w:tabs>
          <w:tab w:val="num" w:pos="3600"/>
        </w:tabs>
        <w:ind w:left="3600" w:hanging="360"/>
      </w:pPr>
      <w:rPr>
        <w:rFonts w:ascii="Arial" w:hAnsi="Arial" w:hint="default"/>
      </w:rPr>
    </w:lvl>
    <w:lvl w:ilvl="5" w:tplc="FCDC4C88" w:tentative="1">
      <w:start w:val="1"/>
      <w:numFmt w:val="bullet"/>
      <w:lvlText w:val="›"/>
      <w:lvlJc w:val="left"/>
      <w:pPr>
        <w:tabs>
          <w:tab w:val="num" w:pos="4320"/>
        </w:tabs>
        <w:ind w:left="4320" w:hanging="360"/>
      </w:pPr>
      <w:rPr>
        <w:rFonts w:ascii="Arial" w:hAnsi="Arial" w:hint="default"/>
      </w:rPr>
    </w:lvl>
    <w:lvl w:ilvl="6" w:tplc="86D2C7B2" w:tentative="1">
      <w:start w:val="1"/>
      <w:numFmt w:val="bullet"/>
      <w:lvlText w:val="›"/>
      <w:lvlJc w:val="left"/>
      <w:pPr>
        <w:tabs>
          <w:tab w:val="num" w:pos="5040"/>
        </w:tabs>
        <w:ind w:left="5040" w:hanging="360"/>
      </w:pPr>
      <w:rPr>
        <w:rFonts w:ascii="Arial" w:hAnsi="Arial" w:hint="default"/>
      </w:rPr>
    </w:lvl>
    <w:lvl w:ilvl="7" w:tplc="757C8BBA" w:tentative="1">
      <w:start w:val="1"/>
      <w:numFmt w:val="bullet"/>
      <w:lvlText w:val="›"/>
      <w:lvlJc w:val="left"/>
      <w:pPr>
        <w:tabs>
          <w:tab w:val="num" w:pos="5760"/>
        </w:tabs>
        <w:ind w:left="5760" w:hanging="360"/>
      </w:pPr>
      <w:rPr>
        <w:rFonts w:ascii="Arial" w:hAnsi="Arial" w:hint="default"/>
      </w:rPr>
    </w:lvl>
    <w:lvl w:ilvl="8" w:tplc="E4E024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D0317E"/>
    <w:multiLevelType w:val="hybridMultilevel"/>
    <w:tmpl w:val="E75E8A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C2599C"/>
    <w:multiLevelType w:val="hybridMultilevel"/>
    <w:tmpl w:val="D7BABD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A20B8D"/>
    <w:multiLevelType w:val="hybridMultilevel"/>
    <w:tmpl w:val="B9CE892C"/>
    <w:lvl w:ilvl="0" w:tplc="FA624DE8">
      <w:start w:val="1"/>
      <w:numFmt w:val="bullet"/>
      <w:lvlText w:val="›"/>
      <w:lvlJc w:val="left"/>
      <w:pPr>
        <w:tabs>
          <w:tab w:val="num" w:pos="720"/>
        </w:tabs>
        <w:ind w:left="720" w:hanging="360"/>
      </w:pPr>
      <w:rPr>
        <w:rFonts w:ascii="Arial" w:hAnsi="Arial" w:hint="default"/>
      </w:rPr>
    </w:lvl>
    <w:lvl w:ilvl="1" w:tplc="499AE70C" w:tentative="1">
      <w:start w:val="1"/>
      <w:numFmt w:val="bullet"/>
      <w:lvlText w:val="›"/>
      <w:lvlJc w:val="left"/>
      <w:pPr>
        <w:tabs>
          <w:tab w:val="num" w:pos="1440"/>
        </w:tabs>
        <w:ind w:left="1440" w:hanging="360"/>
      </w:pPr>
      <w:rPr>
        <w:rFonts w:ascii="Arial" w:hAnsi="Arial" w:hint="default"/>
      </w:rPr>
    </w:lvl>
    <w:lvl w:ilvl="2" w:tplc="5FA82C0C" w:tentative="1">
      <w:start w:val="1"/>
      <w:numFmt w:val="bullet"/>
      <w:lvlText w:val="›"/>
      <w:lvlJc w:val="left"/>
      <w:pPr>
        <w:tabs>
          <w:tab w:val="num" w:pos="2160"/>
        </w:tabs>
        <w:ind w:left="2160" w:hanging="360"/>
      </w:pPr>
      <w:rPr>
        <w:rFonts w:ascii="Arial" w:hAnsi="Arial" w:hint="default"/>
      </w:rPr>
    </w:lvl>
    <w:lvl w:ilvl="3" w:tplc="1E701B5E" w:tentative="1">
      <w:start w:val="1"/>
      <w:numFmt w:val="bullet"/>
      <w:lvlText w:val="›"/>
      <w:lvlJc w:val="left"/>
      <w:pPr>
        <w:tabs>
          <w:tab w:val="num" w:pos="2880"/>
        </w:tabs>
        <w:ind w:left="2880" w:hanging="360"/>
      </w:pPr>
      <w:rPr>
        <w:rFonts w:ascii="Arial" w:hAnsi="Arial" w:hint="default"/>
      </w:rPr>
    </w:lvl>
    <w:lvl w:ilvl="4" w:tplc="2F4AA1DC" w:tentative="1">
      <w:start w:val="1"/>
      <w:numFmt w:val="bullet"/>
      <w:lvlText w:val="›"/>
      <w:lvlJc w:val="left"/>
      <w:pPr>
        <w:tabs>
          <w:tab w:val="num" w:pos="3600"/>
        </w:tabs>
        <w:ind w:left="3600" w:hanging="360"/>
      </w:pPr>
      <w:rPr>
        <w:rFonts w:ascii="Arial" w:hAnsi="Arial" w:hint="default"/>
      </w:rPr>
    </w:lvl>
    <w:lvl w:ilvl="5" w:tplc="FDB6D166" w:tentative="1">
      <w:start w:val="1"/>
      <w:numFmt w:val="bullet"/>
      <w:lvlText w:val="›"/>
      <w:lvlJc w:val="left"/>
      <w:pPr>
        <w:tabs>
          <w:tab w:val="num" w:pos="4320"/>
        </w:tabs>
        <w:ind w:left="4320" w:hanging="360"/>
      </w:pPr>
      <w:rPr>
        <w:rFonts w:ascii="Arial" w:hAnsi="Arial" w:hint="default"/>
      </w:rPr>
    </w:lvl>
    <w:lvl w:ilvl="6" w:tplc="C2105516" w:tentative="1">
      <w:start w:val="1"/>
      <w:numFmt w:val="bullet"/>
      <w:lvlText w:val="›"/>
      <w:lvlJc w:val="left"/>
      <w:pPr>
        <w:tabs>
          <w:tab w:val="num" w:pos="5040"/>
        </w:tabs>
        <w:ind w:left="5040" w:hanging="360"/>
      </w:pPr>
      <w:rPr>
        <w:rFonts w:ascii="Arial" w:hAnsi="Arial" w:hint="default"/>
      </w:rPr>
    </w:lvl>
    <w:lvl w:ilvl="7" w:tplc="94BED0EE" w:tentative="1">
      <w:start w:val="1"/>
      <w:numFmt w:val="bullet"/>
      <w:lvlText w:val="›"/>
      <w:lvlJc w:val="left"/>
      <w:pPr>
        <w:tabs>
          <w:tab w:val="num" w:pos="5760"/>
        </w:tabs>
        <w:ind w:left="5760" w:hanging="360"/>
      </w:pPr>
      <w:rPr>
        <w:rFonts w:ascii="Arial" w:hAnsi="Arial" w:hint="default"/>
      </w:rPr>
    </w:lvl>
    <w:lvl w:ilvl="8" w:tplc="C14AE8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4"/>
  </w:num>
  <w:num w:numId="6">
    <w:abstractNumId w:val="21"/>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17"/>
  </w:num>
  <w:num w:numId="15">
    <w:abstractNumId w:val="18"/>
  </w:num>
  <w:num w:numId="16">
    <w:abstractNumId w:val="5"/>
  </w:num>
  <w:num w:numId="17">
    <w:abstractNumId w:val="3"/>
  </w:num>
  <w:num w:numId="18">
    <w:abstractNumId w:val="6"/>
  </w:num>
  <w:num w:numId="19">
    <w:abstractNumId w:val="8"/>
  </w:num>
  <w:num w:numId="20">
    <w:abstractNumId w:val="19"/>
  </w:num>
  <w:num w:numId="21">
    <w:abstractNumId w:val="9"/>
  </w:num>
  <w:num w:numId="22">
    <w:abstractNumId w:val="7"/>
  </w:num>
  <w:num w:numId="23">
    <w:abstractNumId w:val="11"/>
  </w:num>
  <w:num w:numId="24">
    <w:abstractNumId w:val="25"/>
  </w:num>
  <w:num w:numId="25">
    <w:abstractNumId w:val="28"/>
  </w:num>
  <w:num w:numId="26">
    <w:abstractNumId w:val="13"/>
  </w:num>
  <w:num w:numId="27">
    <w:abstractNumId w:val="16"/>
  </w:num>
  <w:num w:numId="28">
    <w:abstractNumId w:val="5"/>
  </w:num>
  <w:num w:numId="29">
    <w:abstractNumId w:val="4"/>
  </w:num>
  <w:num w:numId="30">
    <w:abstractNumId w:val="22"/>
  </w:num>
  <w:num w:numId="31">
    <w:abstractNumId w:val="23"/>
  </w:num>
  <w:num w:numId="32">
    <w:abstractNumId w:val="29"/>
  </w:num>
  <w:num w:numId="33">
    <w:abstractNumId w:val="10"/>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2C"/>
    <w:rsid w:val="000006E1"/>
    <w:rsid w:val="00002A37"/>
    <w:rsid w:val="00003279"/>
    <w:rsid w:val="00003F5E"/>
    <w:rsid w:val="00006446"/>
    <w:rsid w:val="00006896"/>
    <w:rsid w:val="00007CDC"/>
    <w:rsid w:val="00011B28"/>
    <w:rsid w:val="00015D15"/>
    <w:rsid w:val="000216D7"/>
    <w:rsid w:val="0002564D"/>
    <w:rsid w:val="00025ECA"/>
    <w:rsid w:val="00027246"/>
    <w:rsid w:val="00030B30"/>
    <w:rsid w:val="000325B8"/>
    <w:rsid w:val="000329ED"/>
    <w:rsid w:val="00034C15"/>
    <w:rsid w:val="0003645D"/>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7D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438F"/>
    <w:rsid w:val="000F6DF3"/>
    <w:rsid w:val="000F735D"/>
    <w:rsid w:val="001005FF"/>
    <w:rsid w:val="001062FB"/>
    <w:rsid w:val="001063E6"/>
    <w:rsid w:val="00113CF4"/>
    <w:rsid w:val="001153EA"/>
    <w:rsid w:val="00115643"/>
    <w:rsid w:val="00116765"/>
    <w:rsid w:val="001219F5"/>
    <w:rsid w:val="00121A20"/>
    <w:rsid w:val="0012377F"/>
    <w:rsid w:val="001241EA"/>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2908"/>
    <w:rsid w:val="0019341A"/>
    <w:rsid w:val="00197DF9"/>
    <w:rsid w:val="001A1987"/>
    <w:rsid w:val="001A2564"/>
    <w:rsid w:val="001A6173"/>
    <w:rsid w:val="001A6CBA"/>
    <w:rsid w:val="001B0D97"/>
    <w:rsid w:val="001B2BE0"/>
    <w:rsid w:val="001B4A09"/>
    <w:rsid w:val="001B5A5D"/>
    <w:rsid w:val="001C1CE5"/>
    <w:rsid w:val="001C3D2A"/>
    <w:rsid w:val="001D51BA"/>
    <w:rsid w:val="001D6342"/>
    <w:rsid w:val="001D6D53"/>
    <w:rsid w:val="001E2560"/>
    <w:rsid w:val="001E42D7"/>
    <w:rsid w:val="001E58E2"/>
    <w:rsid w:val="001E667F"/>
    <w:rsid w:val="001E7AED"/>
    <w:rsid w:val="001F2F72"/>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497"/>
    <w:rsid w:val="00257543"/>
    <w:rsid w:val="002611E7"/>
    <w:rsid w:val="002617E7"/>
    <w:rsid w:val="00262CCE"/>
    <w:rsid w:val="00264228"/>
    <w:rsid w:val="00264334"/>
    <w:rsid w:val="0026473E"/>
    <w:rsid w:val="00266214"/>
    <w:rsid w:val="00267C83"/>
    <w:rsid w:val="0027144F"/>
    <w:rsid w:val="00271813"/>
    <w:rsid w:val="00271F3A"/>
    <w:rsid w:val="00273278"/>
    <w:rsid w:val="002737F4"/>
    <w:rsid w:val="00275F17"/>
    <w:rsid w:val="002805F5"/>
    <w:rsid w:val="00280751"/>
    <w:rsid w:val="0028280A"/>
    <w:rsid w:val="00286ACD"/>
    <w:rsid w:val="00287838"/>
    <w:rsid w:val="002907B5"/>
    <w:rsid w:val="00292EB7"/>
    <w:rsid w:val="00293093"/>
    <w:rsid w:val="00296227"/>
    <w:rsid w:val="00296F44"/>
    <w:rsid w:val="0029777D"/>
    <w:rsid w:val="002A055E"/>
    <w:rsid w:val="002A1D4E"/>
    <w:rsid w:val="002A2869"/>
    <w:rsid w:val="002A4099"/>
    <w:rsid w:val="002B24D6"/>
    <w:rsid w:val="002C41E6"/>
    <w:rsid w:val="002D071A"/>
    <w:rsid w:val="002D34B2"/>
    <w:rsid w:val="002D7637"/>
    <w:rsid w:val="002E17F2"/>
    <w:rsid w:val="002E343F"/>
    <w:rsid w:val="002E5A77"/>
    <w:rsid w:val="002E7CAE"/>
    <w:rsid w:val="002F2771"/>
    <w:rsid w:val="002F37A9"/>
    <w:rsid w:val="002F6288"/>
    <w:rsid w:val="00301CE6"/>
    <w:rsid w:val="0030256B"/>
    <w:rsid w:val="00304DC9"/>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0884"/>
    <w:rsid w:val="00365786"/>
    <w:rsid w:val="00370E47"/>
    <w:rsid w:val="003742AC"/>
    <w:rsid w:val="00374ADB"/>
    <w:rsid w:val="00377CE1"/>
    <w:rsid w:val="00385BF0"/>
    <w:rsid w:val="003939FF"/>
    <w:rsid w:val="00393D81"/>
    <w:rsid w:val="0039464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326"/>
    <w:rsid w:val="00427248"/>
    <w:rsid w:val="00427AA3"/>
    <w:rsid w:val="00437447"/>
    <w:rsid w:val="00441782"/>
    <w:rsid w:val="00441A92"/>
    <w:rsid w:val="00444F56"/>
    <w:rsid w:val="00446488"/>
    <w:rsid w:val="00447D93"/>
    <w:rsid w:val="004517AA"/>
    <w:rsid w:val="00452CAC"/>
    <w:rsid w:val="00454311"/>
    <w:rsid w:val="00457565"/>
    <w:rsid w:val="00457B71"/>
    <w:rsid w:val="00465ABC"/>
    <w:rsid w:val="004669E2"/>
    <w:rsid w:val="00470C31"/>
    <w:rsid w:val="00472A60"/>
    <w:rsid w:val="004734D0"/>
    <w:rsid w:val="0047556B"/>
    <w:rsid w:val="00477768"/>
    <w:rsid w:val="00492BC5"/>
    <w:rsid w:val="0049611E"/>
    <w:rsid w:val="004964F1"/>
    <w:rsid w:val="004A16BC"/>
    <w:rsid w:val="004A2B94"/>
    <w:rsid w:val="004A7238"/>
    <w:rsid w:val="004B7C0C"/>
    <w:rsid w:val="004C3898"/>
    <w:rsid w:val="004C38FA"/>
    <w:rsid w:val="004C7581"/>
    <w:rsid w:val="004D36B1"/>
    <w:rsid w:val="004D7EBD"/>
    <w:rsid w:val="004E2680"/>
    <w:rsid w:val="004E28F9"/>
    <w:rsid w:val="004E462E"/>
    <w:rsid w:val="004E56DC"/>
    <w:rsid w:val="004E76F4"/>
    <w:rsid w:val="004F0B4E"/>
    <w:rsid w:val="004F0B6C"/>
    <w:rsid w:val="004F2078"/>
    <w:rsid w:val="004F4DA3"/>
    <w:rsid w:val="00506557"/>
    <w:rsid w:val="0050677A"/>
    <w:rsid w:val="00510365"/>
    <w:rsid w:val="005108D8"/>
    <w:rsid w:val="005116F9"/>
    <w:rsid w:val="005153A7"/>
    <w:rsid w:val="005219CF"/>
    <w:rsid w:val="00531DA9"/>
    <w:rsid w:val="00534B59"/>
    <w:rsid w:val="00536759"/>
    <w:rsid w:val="00537C62"/>
    <w:rsid w:val="00544769"/>
    <w:rsid w:val="00546970"/>
    <w:rsid w:val="00554192"/>
    <w:rsid w:val="00554E19"/>
    <w:rsid w:val="0056121F"/>
    <w:rsid w:val="00572505"/>
    <w:rsid w:val="00575DA6"/>
    <w:rsid w:val="00582809"/>
    <w:rsid w:val="00583D71"/>
    <w:rsid w:val="0058798C"/>
    <w:rsid w:val="005900FA"/>
    <w:rsid w:val="005935A4"/>
    <w:rsid w:val="005948C2"/>
    <w:rsid w:val="00595DCA"/>
    <w:rsid w:val="00596990"/>
    <w:rsid w:val="0059779B"/>
    <w:rsid w:val="005A209A"/>
    <w:rsid w:val="005A662D"/>
    <w:rsid w:val="005B35D7"/>
    <w:rsid w:val="005B392A"/>
    <w:rsid w:val="005B3AA3"/>
    <w:rsid w:val="005B6F83"/>
    <w:rsid w:val="005C6DD7"/>
    <w:rsid w:val="005C74FB"/>
    <w:rsid w:val="005D1437"/>
    <w:rsid w:val="005D1602"/>
    <w:rsid w:val="005E385F"/>
    <w:rsid w:val="005E5B81"/>
    <w:rsid w:val="005E6A63"/>
    <w:rsid w:val="005F0F32"/>
    <w:rsid w:val="005F27E5"/>
    <w:rsid w:val="005F2CB1"/>
    <w:rsid w:val="005F3025"/>
    <w:rsid w:val="005F618C"/>
    <w:rsid w:val="005F70BD"/>
    <w:rsid w:val="0060283C"/>
    <w:rsid w:val="00604F14"/>
    <w:rsid w:val="006062F8"/>
    <w:rsid w:val="00611B83"/>
    <w:rsid w:val="00613257"/>
    <w:rsid w:val="006132A8"/>
    <w:rsid w:val="00620A71"/>
    <w:rsid w:val="00620D80"/>
    <w:rsid w:val="006234A6"/>
    <w:rsid w:val="00630001"/>
    <w:rsid w:val="006311B3"/>
    <w:rsid w:val="0063284C"/>
    <w:rsid w:val="00636398"/>
    <w:rsid w:val="006368D3"/>
    <w:rsid w:val="00637170"/>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55EE"/>
    <w:rsid w:val="006671BF"/>
    <w:rsid w:val="00667EE7"/>
    <w:rsid w:val="00667FB0"/>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559B"/>
    <w:rsid w:val="006B7572"/>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7929"/>
    <w:rsid w:val="006F7AF4"/>
    <w:rsid w:val="0070346E"/>
    <w:rsid w:val="00704C41"/>
    <w:rsid w:val="00704EDB"/>
    <w:rsid w:val="00706101"/>
    <w:rsid w:val="00707072"/>
    <w:rsid w:val="00707D61"/>
    <w:rsid w:val="00712287"/>
    <w:rsid w:val="00712772"/>
    <w:rsid w:val="007148D3"/>
    <w:rsid w:val="00715B9A"/>
    <w:rsid w:val="00726EA6"/>
    <w:rsid w:val="00727098"/>
    <w:rsid w:val="00727208"/>
    <w:rsid w:val="00727680"/>
    <w:rsid w:val="0073379F"/>
    <w:rsid w:val="007348B1"/>
    <w:rsid w:val="007362A6"/>
    <w:rsid w:val="00736D7D"/>
    <w:rsid w:val="00737FB0"/>
    <w:rsid w:val="00740E58"/>
    <w:rsid w:val="007445A0"/>
    <w:rsid w:val="0074524B"/>
    <w:rsid w:val="00747D8B"/>
    <w:rsid w:val="00751228"/>
    <w:rsid w:val="007571E1"/>
    <w:rsid w:val="007604B2"/>
    <w:rsid w:val="00765281"/>
    <w:rsid w:val="0076621D"/>
    <w:rsid w:val="00766BAD"/>
    <w:rsid w:val="007679B0"/>
    <w:rsid w:val="007755F2"/>
    <w:rsid w:val="00776971"/>
    <w:rsid w:val="00777D37"/>
    <w:rsid w:val="0078177E"/>
    <w:rsid w:val="0078304C"/>
    <w:rsid w:val="00783673"/>
    <w:rsid w:val="00785490"/>
    <w:rsid w:val="00790B99"/>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08DA"/>
    <w:rsid w:val="007E4610"/>
    <w:rsid w:val="007E4715"/>
    <w:rsid w:val="007E505B"/>
    <w:rsid w:val="007E7091"/>
    <w:rsid w:val="007F6002"/>
    <w:rsid w:val="007F67DC"/>
    <w:rsid w:val="007F75D5"/>
    <w:rsid w:val="00803FAE"/>
    <w:rsid w:val="0080605F"/>
    <w:rsid w:val="00806EE7"/>
    <w:rsid w:val="00807786"/>
    <w:rsid w:val="00811FCB"/>
    <w:rsid w:val="008158D6"/>
    <w:rsid w:val="00817196"/>
    <w:rsid w:val="00821EA2"/>
    <w:rsid w:val="008235DB"/>
    <w:rsid w:val="00824AB4"/>
    <w:rsid w:val="00825C42"/>
    <w:rsid w:val="00825D25"/>
    <w:rsid w:val="00827D6F"/>
    <w:rsid w:val="008376AC"/>
    <w:rsid w:val="008444E8"/>
    <w:rsid w:val="00844E80"/>
    <w:rsid w:val="00846FE7"/>
    <w:rsid w:val="00856911"/>
    <w:rsid w:val="008669FC"/>
    <w:rsid w:val="008677FD"/>
    <w:rsid w:val="008706D4"/>
    <w:rsid w:val="00870F8A"/>
    <w:rsid w:val="008719A4"/>
    <w:rsid w:val="00871D23"/>
    <w:rsid w:val="00873020"/>
    <w:rsid w:val="00874312"/>
    <w:rsid w:val="0087437C"/>
    <w:rsid w:val="00875CD7"/>
    <w:rsid w:val="00876B4D"/>
    <w:rsid w:val="00877F18"/>
    <w:rsid w:val="00892BB5"/>
    <w:rsid w:val="00894A88"/>
    <w:rsid w:val="00895386"/>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4958"/>
    <w:rsid w:val="008C4BAA"/>
    <w:rsid w:val="008C6AE8"/>
    <w:rsid w:val="008C7573"/>
    <w:rsid w:val="008D0CAD"/>
    <w:rsid w:val="008D34F1"/>
    <w:rsid w:val="008D39D8"/>
    <w:rsid w:val="008D6D1A"/>
    <w:rsid w:val="008E0070"/>
    <w:rsid w:val="008E065E"/>
    <w:rsid w:val="008E0927"/>
    <w:rsid w:val="008E1909"/>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A3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0A56"/>
    <w:rsid w:val="00985253"/>
    <w:rsid w:val="009852B5"/>
    <w:rsid w:val="009853B3"/>
    <w:rsid w:val="00985BFD"/>
    <w:rsid w:val="00990630"/>
    <w:rsid w:val="00991761"/>
    <w:rsid w:val="00994DCA"/>
    <w:rsid w:val="009960EC"/>
    <w:rsid w:val="00996E54"/>
    <w:rsid w:val="009970DD"/>
    <w:rsid w:val="00997CB2"/>
    <w:rsid w:val="009A0FBA"/>
    <w:rsid w:val="009A1601"/>
    <w:rsid w:val="009A18A7"/>
    <w:rsid w:val="009A1AAA"/>
    <w:rsid w:val="009A462D"/>
    <w:rsid w:val="009A5CBA"/>
    <w:rsid w:val="009B1F30"/>
    <w:rsid w:val="009B3AC2"/>
    <w:rsid w:val="009B4DF4"/>
    <w:rsid w:val="009B564E"/>
    <w:rsid w:val="009B7E87"/>
    <w:rsid w:val="009C403E"/>
    <w:rsid w:val="009C6832"/>
    <w:rsid w:val="009D4FF0"/>
    <w:rsid w:val="009D703C"/>
    <w:rsid w:val="009D718F"/>
    <w:rsid w:val="009D78D1"/>
    <w:rsid w:val="009E068F"/>
    <w:rsid w:val="009E14E0"/>
    <w:rsid w:val="009E35DB"/>
    <w:rsid w:val="009E47A3"/>
    <w:rsid w:val="009F08F3"/>
    <w:rsid w:val="009F344F"/>
    <w:rsid w:val="009F67BD"/>
    <w:rsid w:val="00A024C1"/>
    <w:rsid w:val="00A031D8"/>
    <w:rsid w:val="00A048A8"/>
    <w:rsid w:val="00A04F49"/>
    <w:rsid w:val="00A13E54"/>
    <w:rsid w:val="00A15745"/>
    <w:rsid w:val="00A17F63"/>
    <w:rsid w:val="00A2193B"/>
    <w:rsid w:val="00A2351A"/>
    <w:rsid w:val="00A264A9"/>
    <w:rsid w:val="00A27785"/>
    <w:rsid w:val="00A30187"/>
    <w:rsid w:val="00A3448A"/>
    <w:rsid w:val="00A35873"/>
    <w:rsid w:val="00A36297"/>
    <w:rsid w:val="00A40131"/>
    <w:rsid w:val="00A41E2B"/>
    <w:rsid w:val="00A425DB"/>
    <w:rsid w:val="00A45B74"/>
    <w:rsid w:val="00A47F2D"/>
    <w:rsid w:val="00A52E1D"/>
    <w:rsid w:val="00A61190"/>
    <w:rsid w:val="00A61499"/>
    <w:rsid w:val="00A62A77"/>
    <w:rsid w:val="00A63483"/>
    <w:rsid w:val="00A64792"/>
    <w:rsid w:val="00A657D7"/>
    <w:rsid w:val="00A660AC"/>
    <w:rsid w:val="00A67E6C"/>
    <w:rsid w:val="00A71B99"/>
    <w:rsid w:val="00A739D0"/>
    <w:rsid w:val="00A73F63"/>
    <w:rsid w:val="00A75567"/>
    <w:rsid w:val="00A761D4"/>
    <w:rsid w:val="00A77EC4"/>
    <w:rsid w:val="00A85C6C"/>
    <w:rsid w:val="00A85EF6"/>
    <w:rsid w:val="00A92879"/>
    <w:rsid w:val="00A9442A"/>
    <w:rsid w:val="00AA016F"/>
    <w:rsid w:val="00AA1ED6"/>
    <w:rsid w:val="00AA51D6"/>
    <w:rsid w:val="00AB0BC8"/>
    <w:rsid w:val="00AB11CA"/>
    <w:rsid w:val="00AB14D9"/>
    <w:rsid w:val="00AB4AB8"/>
    <w:rsid w:val="00AB4FA3"/>
    <w:rsid w:val="00AB5688"/>
    <w:rsid w:val="00AB655E"/>
    <w:rsid w:val="00AC0036"/>
    <w:rsid w:val="00AC007F"/>
    <w:rsid w:val="00AC2ECD"/>
    <w:rsid w:val="00AC3119"/>
    <w:rsid w:val="00AC33D9"/>
    <w:rsid w:val="00AC49FB"/>
    <w:rsid w:val="00AC5A10"/>
    <w:rsid w:val="00AC7789"/>
    <w:rsid w:val="00AD0AA3"/>
    <w:rsid w:val="00AD2D5C"/>
    <w:rsid w:val="00AD3F94"/>
    <w:rsid w:val="00AD4A5A"/>
    <w:rsid w:val="00AE27AC"/>
    <w:rsid w:val="00AE2FEB"/>
    <w:rsid w:val="00AE33F7"/>
    <w:rsid w:val="00AE40E0"/>
    <w:rsid w:val="00AE4DBA"/>
    <w:rsid w:val="00AE4F07"/>
    <w:rsid w:val="00AF0198"/>
    <w:rsid w:val="00AF1C5D"/>
    <w:rsid w:val="00AF2F7E"/>
    <w:rsid w:val="00AF42D7"/>
    <w:rsid w:val="00AF6A34"/>
    <w:rsid w:val="00B006FE"/>
    <w:rsid w:val="00B007CB"/>
    <w:rsid w:val="00B02AA9"/>
    <w:rsid w:val="00B02FA3"/>
    <w:rsid w:val="00B03374"/>
    <w:rsid w:val="00B03D07"/>
    <w:rsid w:val="00B05084"/>
    <w:rsid w:val="00B157F9"/>
    <w:rsid w:val="00B20256"/>
    <w:rsid w:val="00B20D09"/>
    <w:rsid w:val="00B2763F"/>
    <w:rsid w:val="00B27AAC"/>
    <w:rsid w:val="00B30929"/>
    <w:rsid w:val="00B372AA"/>
    <w:rsid w:val="00B40445"/>
    <w:rsid w:val="00B41888"/>
    <w:rsid w:val="00B41D2D"/>
    <w:rsid w:val="00B43DC4"/>
    <w:rsid w:val="00B45A52"/>
    <w:rsid w:val="00B46122"/>
    <w:rsid w:val="00B46175"/>
    <w:rsid w:val="00B5013E"/>
    <w:rsid w:val="00B51842"/>
    <w:rsid w:val="00B578C5"/>
    <w:rsid w:val="00B65A15"/>
    <w:rsid w:val="00B664C7"/>
    <w:rsid w:val="00B7251B"/>
    <w:rsid w:val="00B739F6"/>
    <w:rsid w:val="00B75A51"/>
    <w:rsid w:val="00B81A6C"/>
    <w:rsid w:val="00B85DE5"/>
    <w:rsid w:val="00B90F73"/>
    <w:rsid w:val="00B93B59"/>
    <w:rsid w:val="00B9406A"/>
    <w:rsid w:val="00B9571E"/>
    <w:rsid w:val="00BA2280"/>
    <w:rsid w:val="00BA2A08"/>
    <w:rsid w:val="00BA56D2"/>
    <w:rsid w:val="00BA76E0"/>
    <w:rsid w:val="00BB2A25"/>
    <w:rsid w:val="00BB51E9"/>
    <w:rsid w:val="00BC0FDC"/>
    <w:rsid w:val="00BC3053"/>
    <w:rsid w:val="00BC4D2E"/>
    <w:rsid w:val="00BD0722"/>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3B26"/>
    <w:rsid w:val="00C040F7"/>
    <w:rsid w:val="00C044AB"/>
    <w:rsid w:val="00C05706"/>
    <w:rsid w:val="00C07377"/>
    <w:rsid w:val="00C10478"/>
    <w:rsid w:val="00C12107"/>
    <w:rsid w:val="00C14D4B"/>
    <w:rsid w:val="00C154BB"/>
    <w:rsid w:val="00C25F01"/>
    <w:rsid w:val="00C279B5"/>
    <w:rsid w:val="00C27C45"/>
    <w:rsid w:val="00C3719D"/>
    <w:rsid w:val="00C40DB8"/>
    <w:rsid w:val="00C412C4"/>
    <w:rsid w:val="00C4732E"/>
    <w:rsid w:val="00C54995"/>
    <w:rsid w:val="00C54D41"/>
    <w:rsid w:val="00C60783"/>
    <w:rsid w:val="00C60F20"/>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0F84"/>
    <w:rsid w:val="00CC111F"/>
    <w:rsid w:val="00CC2011"/>
    <w:rsid w:val="00CC3EA0"/>
    <w:rsid w:val="00CC52A5"/>
    <w:rsid w:val="00CC7B45"/>
    <w:rsid w:val="00CD0D9B"/>
    <w:rsid w:val="00CD1188"/>
    <w:rsid w:val="00CD2ED1"/>
    <w:rsid w:val="00CD337B"/>
    <w:rsid w:val="00CD3DBB"/>
    <w:rsid w:val="00CE0424"/>
    <w:rsid w:val="00CE7561"/>
    <w:rsid w:val="00CF1354"/>
    <w:rsid w:val="00CF3B1F"/>
    <w:rsid w:val="00CF3BF6"/>
    <w:rsid w:val="00CF625B"/>
    <w:rsid w:val="00CF687E"/>
    <w:rsid w:val="00D0349B"/>
    <w:rsid w:val="00D10249"/>
    <w:rsid w:val="00D115C3"/>
    <w:rsid w:val="00D11897"/>
    <w:rsid w:val="00D13135"/>
    <w:rsid w:val="00D13E4E"/>
    <w:rsid w:val="00D207EF"/>
    <w:rsid w:val="00D21E76"/>
    <w:rsid w:val="00D239A7"/>
    <w:rsid w:val="00D23D82"/>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8EE"/>
    <w:rsid w:val="00DA305E"/>
    <w:rsid w:val="00DA5417"/>
    <w:rsid w:val="00DA56E8"/>
    <w:rsid w:val="00DB0A9F"/>
    <w:rsid w:val="00DB377D"/>
    <w:rsid w:val="00DB586D"/>
    <w:rsid w:val="00DC2639"/>
    <w:rsid w:val="00DC2D36"/>
    <w:rsid w:val="00DC53EF"/>
    <w:rsid w:val="00DD0616"/>
    <w:rsid w:val="00DE5608"/>
    <w:rsid w:val="00DE58D0"/>
    <w:rsid w:val="00DE654F"/>
    <w:rsid w:val="00DF0B6E"/>
    <w:rsid w:val="00DF15E0"/>
    <w:rsid w:val="00DF37A0"/>
    <w:rsid w:val="00E110E7"/>
    <w:rsid w:val="00E11B20"/>
    <w:rsid w:val="00E17326"/>
    <w:rsid w:val="00E17FA2"/>
    <w:rsid w:val="00E22330"/>
    <w:rsid w:val="00E30B5A"/>
    <w:rsid w:val="00E3123D"/>
    <w:rsid w:val="00E31461"/>
    <w:rsid w:val="00E31D43"/>
    <w:rsid w:val="00E32608"/>
    <w:rsid w:val="00E34188"/>
    <w:rsid w:val="00E34B6E"/>
    <w:rsid w:val="00E35559"/>
    <w:rsid w:val="00E368CD"/>
    <w:rsid w:val="00E3723A"/>
    <w:rsid w:val="00E37860"/>
    <w:rsid w:val="00E446F1"/>
    <w:rsid w:val="00E46886"/>
    <w:rsid w:val="00E47AEF"/>
    <w:rsid w:val="00E53B75"/>
    <w:rsid w:val="00E54E3B"/>
    <w:rsid w:val="00E562AB"/>
    <w:rsid w:val="00E5689D"/>
    <w:rsid w:val="00E57565"/>
    <w:rsid w:val="00E63838"/>
    <w:rsid w:val="00E64434"/>
    <w:rsid w:val="00E64B80"/>
    <w:rsid w:val="00E67C51"/>
    <w:rsid w:val="00E72EFC"/>
    <w:rsid w:val="00E758EC"/>
    <w:rsid w:val="00E8234C"/>
    <w:rsid w:val="00E83AA9"/>
    <w:rsid w:val="00E84B93"/>
    <w:rsid w:val="00E85928"/>
    <w:rsid w:val="00E87822"/>
    <w:rsid w:val="00E90395"/>
    <w:rsid w:val="00E90E49"/>
    <w:rsid w:val="00E917F9"/>
    <w:rsid w:val="00E9291C"/>
    <w:rsid w:val="00E93FFE"/>
    <w:rsid w:val="00E94F8A"/>
    <w:rsid w:val="00EA3761"/>
    <w:rsid w:val="00EA4B16"/>
    <w:rsid w:val="00EA7A41"/>
    <w:rsid w:val="00EB06B9"/>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098E"/>
    <w:rsid w:val="00F15FA5"/>
    <w:rsid w:val="00F209B7"/>
    <w:rsid w:val="00F2376F"/>
    <w:rsid w:val="00F243D8"/>
    <w:rsid w:val="00F25ED8"/>
    <w:rsid w:val="00F30828"/>
    <w:rsid w:val="00F30BF1"/>
    <w:rsid w:val="00F313D6"/>
    <w:rsid w:val="00F40F0C"/>
    <w:rsid w:val="00F4766C"/>
    <w:rsid w:val="00F5060E"/>
    <w:rsid w:val="00F507D1"/>
    <w:rsid w:val="00F519CE"/>
    <w:rsid w:val="00F51ADA"/>
    <w:rsid w:val="00F607C5"/>
    <w:rsid w:val="00F60DEA"/>
    <w:rsid w:val="00F6302A"/>
    <w:rsid w:val="00F637C0"/>
    <w:rsid w:val="00F64C2B"/>
    <w:rsid w:val="00F651BE"/>
    <w:rsid w:val="00F66F03"/>
    <w:rsid w:val="00F67F53"/>
    <w:rsid w:val="00F703BE"/>
    <w:rsid w:val="00F71F69"/>
    <w:rsid w:val="00F72B72"/>
    <w:rsid w:val="00F74BB9"/>
    <w:rsid w:val="00F75582"/>
    <w:rsid w:val="00F75595"/>
    <w:rsid w:val="00F76EFA"/>
    <w:rsid w:val="00F76F5F"/>
    <w:rsid w:val="00F804BE"/>
    <w:rsid w:val="00F817CE"/>
    <w:rsid w:val="00F8456C"/>
    <w:rsid w:val="00F847FE"/>
    <w:rsid w:val="00F859D8"/>
    <w:rsid w:val="00F868F5"/>
    <w:rsid w:val="00F9056A"/>
    <w:rsid w:val="00F90F8D"/>
    <w:rsid w:val="00F92782"/>
    <w:rsid w:val="00F93AA9"/>
    <w:rsid w:val="00F96985"/>
    <w:rsid w:val="00F97838"/>
    <w:rsid w:val="00FA2BB3"/>
    <w:rsid w:val="00FA4415"/>
    <w:rsid w:val="00FB170B"/>
    <w:rsid w:val="00FB4417"/>
    <w:rsid w:val="00FB493A"/>
    <w:rsid w:val="00FB4C80"/>
    <w:rsid w:val="00FB6A6A"/>
    <w:rsid w:val="00FC7429"/>
    <w:rsid w:val="00FD07F6"/>
    <w:rsid w:val="00FD1EC8"/>
    <w:rsid w:val="00FD47ED"/>
    <w:rsid w:val="00FD74DB"/>
    <w:rsid w:val="00FD7660"/>
    <w:rsid w:val="00FE03F4"/>
    <w:rsid w:val="00FE0655"/>
    <w:rsid w:val="00FE2365"/>
    <w:rsid w:val="00FE37D7"/>
    <w:rsid w:val="00FE4C7B"/>
    <w:rsid w:val="00FE7336"/>
    <w:rsid w:val="00FE787C"/>
    <w:rsid w:val="00FF1FA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0"/>
    <w:uiPriority w:val="99"/>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ACChar">
    <w:name w:val="TAC Char"/>
    <w:link w:val="TAC"/>
    <w:locked/>
    <w:rsid w:val="0076621D"/>
    <w:rPr>
      <w:rFonts w:ascii="Times New Roman" w:hAnsi="Times New Roman"/>
      <w:sz w:val="18"/>
      <w:lang w:val="en-GB"/>
    </w:rPr>
  </w:style>
  <w:style w:type="character" w:customStyle="1" w:styleId="TAHCar">
    <w:name w:val="TAH Car"/>
    <w:link w:val="TAH"/>
    <w:rsid w:val="0076621D"/>
    <w:rPr>
      <w:rFonts w:ascii="Times New Roman" w:hAnsi="Times New Roman"/>
      <w:b/>
      <w:sz w:val="18"/>
      <w:lang w:val="en-GB"/>
    </w:rPr>
  </w:style>
  <w:style w:type="character" w:customStyle="1" w:styleId="THChar">
    <w:name w:val="TH Char"/>
    <w:link w:val="TH"/>
    <w:rsid w:val="0076621D"/>
    <w:rPr>
      <w:rFonts w:ascii="Times New Roman" w:hAnsi="Times New Roman"/>
      <w:b/>
      <w:lang w:val="en-GB"/>
    </w:rPr>
  </w:style>
  <w:style w:type="paragraph" w:customStyle="1" w:styleId="PL">
    <w:name w:val="PL"/>
    <w:link w:val="PLChar"/>
    <w:rsid w:val="001E42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1E42D7"/>
    <w:rPr>
      <w:rFonts w:ascii="Courier New" w:hAnsi="Courier New"/>
      <w:noProof/>
      <w:sz w:val="16"/>
      <w:shd w:val="clear" w:color="auto" w:fill="E6E6E6"/>
      <w:lang w:val="en-GB" w:eastAsia="sv-SE"/>
    </w:rPr>
  </w:style>
  <w:style w:type="paragraph" w:customStyle="1" w:styleId="RAN1bullet1">
    <w:name w:val="RAN1 bullet1"/>
    <w:basedOn w:val="Normal"/>
    <w:link w:val="RAN1bullet1Char"/>
    <w:qFormat/>
    <w:rsid w:val="004C38FA"/>
    <w:pPr>
      <w:numPr>
        <w:numId w:val="16"/>
      </w:numPr>
      <w:overflowPunct/>
      <w:autoSpaceDE/>
      <w:autoSpaceDN/>
      <w:adjustRightInd/>
      <w:spacing w:after="0" w:line="259" w:lineRule="auto"/>
      <w:jc w:val="left"/>
      <w:textAlignment w:val="auto"/>
    </w:pPr>
    <w:rPr>
      <w:rFonts w:ascii="Times" w:eastAsia="Batang" w:hAnsi="Times" w:cstheme="minorBidi"/>
      <w:sz w:val="22"/>
      <w:szCs w:val="24"/>
      <w:lang w:val="sv-SE" w:eastAsia="x-none"/>
    </w:rPr>
  </w:style>
  <w:style w:type="character" w:customStyle="1" w:styleId="RAN1bullet1Char">
    <w:name w:val="RAN1 bullet1 Char"/>
    <w:basedOn w:val="DefaultParagraphFont"/>
    <w:link w:val="RAN1bullet1"/>
    <w:locked/>
    <w:rsid w:val="005F27E5"/>
    <w:rPr>
      <w:rFonts w:ascii="Times" w:eastAsia="Batang" w:hAnsi="Times" w:cstheme="minorBidi"/>
      <w:sz w:val="22"/>
      <w:szCs w:val="24"/>
      <w:lang w:val="sv-SE" w:eastAsia="x-none"/>
    </w:rPr>
  </w:style>
  <w:style w:type="character" w:customStyle="1" w:styleId="RAN1bullet2Char">
    <w:name w:val="RAN1 bullet2 Char"/>
    <w:basedOn w:val="DefaultParagraphFont"/>
    <w:link w:val="RAN1bullet2"/>
    <w:locked/>
    <w:rsid w:val="005F27E5"/>
    <w:rPr>
      <w:rFonts w:ascii="Times" w:hAnsi="Times" w:cs="Times"/>
    </w:rPr>
  </w:style>
  <w:style w:type="paragraph" w:customStyle="1" w:styleId="RAN1bullet2">
    <w:name w:val="RAN1 bullet2"/>
    <w:basedOn w:val="Normal"/>
    <w:link w:val="RAN1bullet2Char"/>
    <w:rsid w:val="005F27E5"/>
    <w:pPr>
      <w:numPr>
        <w:ilvl w:val="1"/>
        <w:numId w:val="29"/>
      </w:numPr>
      <w:overflowPunct/>
      <w:autoSpaceDE/>
      <w:autoSpaceDN/>
      <w:adjustRightInd/>
      <w:spacing w:after="0"/>
      <w:jc w:val="left"/>
      <w:textAlignment w:val="auto"/>
    </w:pPr>
    <w:rPr>
      <w:rFonts w:ascii="Times" w:hAnsi="Times" w:cs="Times"/>
      <w:lang w:val="en-US" w:eastAsia="en-US"/>
    </w:rPr>
  </w:style>
  <w:style w:type="paragraph" w:styleId="BodyTextIndent2">
    <w:name w:val="Body Text Indent 2"/>
    <w:basedOn w:val="Normal"/>
    <w:link w:val="BodyTextIndent2Char"/>
    <w:rsid w:val="00EB06B9"/>
    <w:pPr>
      <w:widowControl w:val="0"/>
      <w:numPr>
        <w:numId w:val="31"/>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EB06B9"/>
    <w:rPr>
      <w:rFonts w:ascii="Times New Roman" w:hAnsi="Times New Roman"/>
      <w:kern w:val="2"/>
      <w:lang w:eastAsia="ja-JP"/>
    </w:rPr>
  </w:style>
  <w:style w:type="character" w:customStyle="1" w:styleId="B10">
    <w:name w:val="B1 (文字)"/>
    <w:link w:val="B1"/>
    <w:uiPriority w:val="99"/>
    <w:locked/>
    <w:rsid w:val="008F3701"/>
    <w:rPr>
      <w:rFonts w:ascii="Times New Roman" w:hAnsi="Times New Roman"/>
      <w:lang w:val="en-GB"/>
    </w:rPr>
  </w:style>
  <w:style w:type="character" w:styleId="PlaceholderText">
    <w:name w:val="Placeholder Text"/>
    <w:basedOn w:val="DefaultParagraphFont"/>
    <w:uiPriority w:val="99"/>
    <w:semiHidden/>
    <w:rsid w:val="00FB493A"/>
    <w:rPr>
      <w:color w:val="808080"/>
    </w:rPr>
  </w:style>
  <w:style w:type="paragraph" w:styleId="NormalWeb">
    <w:name w:val="Normal (Web)"/>
    <w:basedOn w:val="Normal"/>
    <w:uiPriority w:val="99"/>
    <w:semiHidden/>
    <w:unhideWhenUsed/>
    <w:rsid w:val="009D78D1"/>
    <w:pPr>
      <w:overflowPunct/>
      <w:autoSpaceDE/>
      <w:autoSpaceDN/>
      <w:adjustRightInd/>
      <w:spacing w:before="100" w:beforeAutospacing="1" w:after="100" w:afterAutospacing="1"/>
      <w:jc w:val="left"/>
      <w:textAlignment w:val="auto"/>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83052">
      <w:bodyDiv w:val="1"/>
      <w:marLeft w:val="0"/>
      <w:marRight w:val="0"/>
      <w:marTop w:val="0"/>
      <w:marBottom w:val="0"/>
      <w:divBdr>
        <w:top w:val="none" w:sz="0" w:space="0" w:color="auto"/>
        <w:left w:val="none" w:sz="0" w:space="0" w:color="auto"/>
        <w:bottom w:val="none" w:sz="0" w:space="0" w:color="auto"/>
        <w:right w:val="none" w:sz="0" w:space="0" w:color="auto"/>
      </w:divBdr>
    </w:div>
    <w:div w:id="109708968">
      <w:bodyDiv w:val="1"/>
      <w:marLeft w:val="0"/>
      <w:marRight w:val="0"/>
      <w:marTop w:val="0"/>
      <w:marBottom w:val="0"/>
      <w:divBdr>
        <w:top w:val="none" w:sz="0" w:space="0" w:color="auto"/>
        <w:left w:val="none" w:sz="0" w:space="0" w:color="auto"/>
        <w:bottom w:val="none" w:sz="0" w:space="0" w:color="auto"/>
        <w:right w:val="none" w:sz="0" w:space="0" w:color="auto"/>
      </w:divBdr>
      <w:divsChild>
        <w:div w:id="2028559069">
          <w:marLeft w:val="274"/>
          <w:marRight w:val="0"/>
          <w:marTop w:val="53"/>
          <w:marBottom w:val="0"/>
          <w:divBdr>
            <w:top w:val="none" w:sz="0" w:space="0" w:color="auto"/>
            <w:left w:val="none" w:sz="0" w:space="0" w:color="auto"/>
            <w:bottom w:val="none" w:sz="0" w:space="0" w:color="auto"/>
            <w:right w:val="none" w:sz="0" w:space="0" w:color="auto"/>
          </w:divBdr>
        </w:div>
      </w:divsChild>
    </w:div>
    <w:div w:id="146284512">
      <w:bodyDiv w:val="1"/>
      <w:marLeft w:val="0"/>
      <w:marRight w:val="0"/>
      <w:marTop w:val="0"/>
      <w:marBottom w:val="0"/>
      <w:divBdr>
        <w:top w:val="none" w:sz="0" w:space="0" w:color="auto"/>
        <w:left w:val="none" w:sz="0" w:space="0" w:color="auto"/>
        <w:bottom w:val="none" w:sz="0" w:space="0" w:color="auto"/>
        <w:right w:val="none" w:sz="0" w:space="0" w:color="auto"/>
      </w:divBdr>
      <w:divsChild>
        <w:div w:id="2053381065">
          <w:marLeft w:val="835"/>
          <w:marRight w:val="0"/>
          <w:marTop w:val="48"/>
          <w:marBottom w:val="0"/>
          <w:divBdr>
            <w:top w:val="none" w:sz="0" w:space="0" w:color="auto"/>
            <w:left w:val="none" w:sz="0" w:space="0" w:color="auto"/>
            <w:bottom w:val="none" w:sz="0" w:space="0" w:color="auto"/>
            <w:right w:val="none" w:sz="0" w:space="0" w:color="auto"/>
          </w:divBdr>
        </w:div>
      </w:divsChild>
    </w:div>
    <w:div w:id="292760554">
      <w:bodyDiv w:val="1"/>
      <w:marLeft w:val="0"/>
      <w:marRight w:val="0"/>
      <w:marTop w:val="0"/>
      <w:marBottom w:val="0"/>
      <w:divBdr>
        <w:top w:val="none" w:sz="0" w:space="0" w:color="auto"/>
        <w:left w:val="none" w:sz="0" w:space="0" w:color="auto"/>
        <w:bottom w:val="none" w:sz="0" w:space="0" w:color="auto"/>
        <w:right w:val="none" w:sz="0" w:space="0" w:color="auto"/>
      </w:divBdr>
    </w:div>
    <w:div w:id="437599597">
      <w:bodyDiv w:val="1"/>
      <w:marLeft w:val="0"/>
      <w:marRight w:val="0"/>
      <w:marTop w:val="0"/>
      <w:marBottom w:val="0"/>
      <w:divBdr>
        <w:top w:val="none" w:sz="0" w:space="0" w:color="auto"/>
        <w:left w:val="none" w:sz="0" w:space="0" w:color="auto"/>
        <w:bottom w:val="none" w:sz="0" w:space="0" w:color="auto"/>
        <w:right w:val="none" w:sz="0" w:space="0" w:color="auto"/>
      </w:divBdr>
    </w:div>
    <w:div w:id="529606844">
      <w:bodyDiv w:val="1"/>
      <w:marLeft w:val="0"/>
      <w:marRight w:val="0"/>
      <w:marTop w:val="0"/>
      <w:marBottom w:val="0"/>
      <w:divBdr>
        <w:top w:val="none" w:sz="0" w:space="0" w:color="auto"/>
        <w:left w:val="none" w:sz="0" w:space="0" w:color="auto"/>
        <w:bottom w:val="none" w:sz="0" w:space="0" w:color="auto"/>
        <w:right w:val="none" w:sz="0" w:space="0" w:color="auto"/>
      </w:divBdr>
    </w:div>
    <w:div w:id="643386799">
      <w:bodyDiv w:val="1"/>
      <w:marLeft w:val="0"/>
      <w:marRight w:val="0"/>
      <w:marTop w:val="0"/>
      <w:marBottom w:val="0"/>
      <w:divBdr>
        <w:top w:val="none" w:sz="0" w:space="0" w:color="auto"/>
        <w:left w:val="none" w:sz="0" w:space="0" w:color="auto"/>
        <w:bottom w:val="none" w:sz="0" w:space="0" w:color="auto"/>
        <w:right w:val="none" w:sz="0" w:space="0" w:color="auto"/>
      </w:divBdr>
      <w:divsChild>
        <w:div w:id="124741899">
          <w:marLeft w:val="274"/>
          <w:marRight w:val="0"/>
          <w:marTop w:val="115"/>
          <w:marBottom w:val="0"/>
          <w:divBdr>
            <w:top w:val="none" w:sz="0" w:space="0" w:color="auto"/>
            <w:left w:val="none" w:sz="0" w:space="0" w:color="auto"/>
            <w:bottom w:val="none" w:sz="0" w:space="0" w:color="auto"/>
            <w:right w:val="none" w:sz="0" w:space="0" w:color="auto"/>
          </w:divBdr>
        </w:div>
        <w:div w:id="2010059182">
          <w:marLeft w:val="274"/>
          <w:marRight w:val="0"/>
          <w:marTop w:val="115"/>
          <w:marBottom w:val="0"/>
          <w:divBdr>
            <w:top w:val="none" w:sz="0" w:space="0" w:color="auto"/>
            <w:left w:val="none" w:sz="0" w:space="0" w:color="auto"/>
            <w:bottom w:val="none" w:sz="0" w:space="0" w:color="auto"/>
            <w:right w:val="none" w:sz="0" w:space="0" w:color="auto"/>
          </w:divBdr>
        </w:div>
        <w:div w:id="431434361">
          <w:marLeft w:val="274"/>
          <w:marRight w:val="0"/>
          <w:marTop w:val="115"/>
          <w:marBottom w:val="0"/>
          <w:divBdr>
            <w:top w:val="none" w:sz="0" w:space="0" w:color="auto"/>
            <w:left w:val="none" w:sz="0" w:space="0" w:color="auto"/>
            <w:bottom w:val="none" w:sz="0" w:space="0" w:color="auto"/>
            <w:right w:val="none" w:sz="0" w:space="0" w:color="auto"/>
          </w:divBdr>
        </w:div>
        <w:div w:id="1341470715">
          <w:marLeft w:val="274"/>
          <w:marRight w:val="0"/>
          <w:marTop w:val="115"/>
          <w:marBottom w:val="0"/>
          <w:divBdr>
            <w:top w:val="none" w:sz="0" w:space="0" w:color="auto"/>
            <w:left w:val="none" w:sz="0" w:space="0" w:color="auto"/>
            <w:bottom w:val="none" w:sz="0" w:space="0" w:color="auto"/>
            <w:right w:val="none" w:sz="0" w:space="0" w:color="auto"/>
          </w:divBdr>
        </w:div>
        <w:div w:id="561525498">
          <w:marLeft w:val="274"/>
          <w:marRight w:val="0"/>
          <w:marTop w:val="115"/>
          <w:marBottom w:val="0"/>
          <w:divBdr>
            <w:top w:val="none" w:sz="0" w:space="0" w:color="auto"/>
            <w:left w:val="none" w:sz="0" w:space="0" w:color="auto"/>
            <w:bottom w:val="none" w:sz="0" w:space="0" w:color="auto"/>
            <w:right w:val="none" w:sz="0" w:space="0" w:color="auto"/>
          </w:divBdr>
        </w:div>
      </w:divsChild>
    </w:div>
    <w:div w:id="658578226">
      <w:bodyDiv w:val="1"/>
      <w:marLeft w:val="0"/>
      <w:marRight w:val="0"/>
      <w:marTop w:val="0"/>
      <w:marBottom w:val="0"/>
      <w:divBdr>
        <w:top w:val="none" w:sz="0" w:space="0" w:color="auto"/>
        <w:left w:val="none" w:sz="0" w:space="0" w:color="auto"/>
        <w:bottom w:val="none" w:sz="0" w:space="0" w:color="auto"/>
        <w:right w:val="none" w:sz="0" w:space="0" w:color="auto"/>
      </w:divBdr>
    </w:div>
    <w:div w:id="682512501">
      <w:bodyDiv w:val="1"/>
      <w:marLeft w:val="0"/>
      <w:marRight w:val="0"/>
      <w:marTop w:val="0"/>
      <w:marBottom w:val="0"/>
      <w:divBdr>
        <w:top w:val="none" w:sz="0" w:space="0" w:color="auto"/>
        <w:left w:val="none" w:sz="0" w:space="0" w:color="auto"/>
        <w:bottom w:val="none" w:sz="0" w:space="0" w:color="auto"/>
        <w:right w:val="none" w:sz="0" w:space="0" w:color="auto"/>
      </w:divBdr>
    </w:div>
    <w:div w:id="927344998">
      <w:bodyDiv w:val="1"/>
      <w:marLeft w:val="0"/>
      <w:marRight w:val="0"/>
      <w:marTop w:val="0"/>
      <w:marBottom w:val="0"/>
      <w:divBdr>
        <w:top w:val="none" w:sz="0" w:space="0" w:color="auto"/>
        <w:left w:val="none" w:sz="0" w:space="0" w:color="auto"/>
        <w:bottom w:val="none" w:sz="0" w:space="0" w:color="auto"/>
        <w:right w:val="none" w:sz="0" w:space="0" w:color="auto"/>
      </w:divBdr>
    </w:div>
    <w:div w:id="1319921933">
      <w:bodyDiv w:val="1"/>
      <w:marLeft w:val="0"/>
      <w:marRight w:val="0"/>
      <w:marTop w:val="0"/>
      <w:marBottom w:val="0"/>
      <w:divBdr>
        <w:top w:val="none" w:sz="0" w:space="0" w:color="auto"/>
        <w:left w:val="none" w:sz="0" w:space="0" w:color="auto"/>
        <w:bottom w:val="none" w:sz="0" w:space="0" w:color="auto"/>
        <w:right w:val="none" w:sz="0" w:space="0" w:color="auto"/>
      </w:divBdr>
    </w:div>
    <w:div w:id="1407920107">
      <w:bodyDiv w:val="1"/>
      <w:marLeft w:val="0"/>
      <w:marRight w:val="0"/>
      <w:marTop w:val="0"/>
      <w:marBottom w:val="0"/>
      <w:divBdr>
        <w:top w:val="none" w:sz="0" w:space="0" w:color="auto"/>
        <w:left w:val="none" w:sz="0" w:space="0" w:color="auto"/>
        <w:bottom w:val="none" w:sz="0" w:space="0" w:color="auto"/>
        <w:right w:val="none" w:sz="0" w:space="0" w:color="auto"/>
      </w:divBdr>
      <w:divsChild>
        <w:div w:id="439763107">
          <w:marLeft w:val="1282"/>
          <w:marRight w:val="0"/>
          <w:marTop w:val="53"/>
          <w:marBottom w:val="0"/>
          <w:divBdr>
            <w:top w:val="none" w:sz="0" w:space="0" w:color="auto"/>
            <w:left w:val="none" w:sz="0" w:space="0" w:color="auto"/>
            <w:bottom w:val="none" w:sz="0" w:space="0" w:color="auto"/>
            <w:right w:val="none" w:sz="0" w:space="0" w:color="auto"/>
          </w:divBdr>
        </w:div>
      </w:divsChild>
    </w:div>
    <w:div w:id="1453866596">
      <w:bodyDiv w:val="1"/>
      <w:marLeft w:val="0"/>
      <w:marRight w:val="0"/>
      <w:marTop w:val="0"/>
      <w:marBottom w:val="0"/>
      <w:divBdr>
        <w:top w:val="none" w:sz="0" w:space="0" w:color="auto"/>
        <w:left w:val="none" w:sz="0" w:space="0" w:color="auto"/>
        <w:bottom w:val="none" w:sz="0" w:space="0" w:color="auto"/>
        <w:right w:val="none" w:sz="0" w:space="0" w:color="auto"/>
      </w:divBdr>
      <w:divsChild>
        <w:div w:id="1255741874">
          <w:marLeft w:val="1282"/>
          <w:marRight w:val="0"/>
          <w:marTop w:val="53"/>
          <w:marBottom w:val="0"/>
          <w:divBdr>
            <w:top w:val="none" w:sz="0" w:space="0" w:color="auto"/>
            <w:left w:val="none" w:sz="0" w:space="0" w:color="auto"/>
            <w:bottom w:val="none" w:sz="0" w:space="0" w:color="auto"/>
            <w:right w:val="none" w:sz="0" w:space="0" w:color="auto"/>
          </w:divBdr>
        </w:div>
      </w:divsChild>
    </w:div>
    <w:div w:id="1604455964">
      <w:bodyDiv w:val="1"/>
      <w:marLeft w:val="0"/>
      <w:marRight w:val="0"/>
      <w:marTop w:val="0"/>
      <w:marBottom w:val="0"/>
      <w:divBdr>
        <w:top w:val="none" w:sz="0" w:space="0" w:color="auto"/>
        <w:left w:val="none" w:sz="0" w:space="0" w:color="auto"/>
        <w:bottom w:val="none" w:sz="0" w:space="0" w:color="auto"/>
        <w:right w:val="none" w:sz="0" w:space="0" w:color="auto"/>
      </w:divBdr>
    </w:div>
    <w:div w:id="1610426963">
      <w:bodyDiv w:val="1"/>
      <w:marLeft w:val="0"/>
      <w:marRight w:val="0"/>
      <w:marTop w:val="0"/>
      <w:marBottom w:val="0"/>
      <w:divBdr>
        <w:top w:val="none" w:sz="0" w:space="0" w:color="auto"/>
        <w:left w:val="none" w:sz="0" w:space="0" w:color="auto"/>
        <w:bottom w:val="none" w:sz="0" w:space="0" w:color="auto"/>
        <w:right w:val="none" w:sz="0" w:space="0" w:color="auto"/>
      </w:divBdr>
      <w:divsChild>
        <w:div w:id="1393194567">
          <w:marLeft w:val="274"/>
          <w:marRight w:val="0"/>
          <w:marTop w:val="115"/>
          <w:marBottom w:val="0"/>
          <w:divBdr>
            <w:top w:val="none" w:sz="0" w:space="0" w:color="auto"/>
            <w:left w:val="none" w:sz="0" w:space="0" w:color="auto"/>
            <w:bottom w:val="none" w:sz="0" w:space="0" w:color="auto"/>
            <w:right w:val="none" w:sz="0" w:space="0" w:color="auto"/>
          </w:divBdr>
        </w:div>
        <w:div w:id="148642228">
          <w:marLeft w:val="274"/>
          <w:marRight w:val="0"/>
          <w:marTop w:val="115"/>
          <w:marBottom w:val="0"/>
          <w:divBdr>
            <w:top w:val="none" w:sz="0" w:space="0" w:color="auto"/>
            <w:left w:val="none" w:sz="0" w:space="0" w:color="auto"/>
            <w:bottom w:val="none" w:sz="0" w:space="0" w:color="auto"/>
            <w:right w:val="none" w:sz="0" w:space="0" w:color="auto"/>
          </w:divBdr>
        </w:div>
        <w:div w:id="14892113">
          <w:marLeft w:val="274"/>
          <w:marRight w:val="0"/>
          <w:marTop w:val="115"/>
          <w:marBottom w:val="0"/>
          <w:divBdr>
            <w:top w:val="none" w:sz="0" w:space="0" w:color="auto"/>
            <w:left w:val="none" w:sz="0" w:space="0" w:color="auto"/>
            <w:bottom w:val="none" w:sz="0" w:space="0" w:color="auto"/>
            <w:right w:val="none" w:sz="0" w:space="0" w:color="auto"/>
          </w:divBdr>
        </w:div>
        <w:div w:id="1882135550">
          <w:marLeft w:val="274"/>
          <w:marRight w:val="0"/>
          <w:marTop w:val="115"/>
          <w:marBottom w:val="0"/>
          <w:divBdr>
            <w:top w:val="none" w:sz="0" w:space="0" w:color="auto"/>
            <w:left w:val="none" w:sz="0" w:space="0" w:color="auto"/>
            <w:bottom w:val="none" w:sz="0" w:space="0" w:color="auto"/>
            <w:right w:val="none" w:sz="0" w:space="0" w:color="auto"/>
          </w:divBdr>
        </w:div>
      </w:divsChild>
    </w:div>
    <w:div w:id="1616405881">
      <w:bodyDiv w:val="1"/>
      <w:marLeft w:val="0"/>
      <w:marRight w:val="0"/>
      <w:marTop w:val="0"/>
      <w:marBottom w:val="0"/>
      <w:divBdr>
        <w:top w:val="none" w:sz="0" w:space="0" w:color="auto"/>
        <w:left w:val="none" w:sz="0" w:space="0" w:color="auto"/>
        <w:bottom w:val="none" w:sz="0" w:space="0" w:color="auto"/>
        <w:right w:val="none" w:sz="0" w:space="0" w:color="auto"/>
      </w:divBdr>
    </w:div>
    <w:div w:id="1673990051">
      <w:bodyDiv w:val="1"/>
      <w:marLeft w:val="0"/>
      <w:marRight w:val="0"/>
      <w:marTop w:val="0"/>
      <w:marBottom w:val="0"/>
      <w:divBdr>
        <w:top w:val="none" w:sz="0" w:space="0" w:color="auto"/>
        <w:left w:val="none" w:sz="0" w:space="0" w:color="auto"/>
        <w:bottom w:val="none" w:sz="0" w:space="0" w:color="auto"/>
        <w:right w:val="none" w:sz="0" w:space="0" w:color="auto"/>
      </w:divBdr>
      <w:divsChild>
        <w:div w:id="1078794758">
          <w:marLeft w:val="274"/>
          <w:marRight w:val="0"/>
          <w:marTop w:val="53"/>
          <w:marBottom w:val="0"/>
          <w:divBdr>
            <w:top w:val="none" w:sz="0" w:space="0" w:color="auto"/>
            <w:left w:val="none" w:sz="0" w:space="0" w:color="auto"/>
            <w:bottom w:val="none" w:sz="0" w:space="0" w:color="auto"/>
            <w:right w:val="none" w:sz="0" w:space="0" w:color="auto"/>
          </w:divBdr>
        </w:div>
      </w:divsChild>
    </w:div>
    <w:div w:id="1813787841">
      <w:bodyDiv w:val="1"/>
      <w:marLeft w:val="0"/>
      <w:marRight w:val="0"/>
      <w:marTop w:val="0"/>
      <w:marBottom w:val="0"/>
      <w:divBdr>
        <w:top w:val="none" w:sz="0" w:space="0" w:color="auto"/>
        <w:left w:val="none" w:sz="0" w:space="0" w:color="auto"/>
        <w:bottom w:val="none" w:sz="0" w:space="0" w:color="auto"/>
        <w:right w:val="none" w:sz="0" w:space="0" w:color="auto"/>
      </w:divBdr>
      <w:divsChild>
        <w:div w:id="1320692165">
          <w:marLeft w:val="1282"/>
          <w:marRight w:val="0"/>
          <w:marTop w:val="53"/>
          <w:marBottom w:val="0"/>
          <w:divBdr>
            <w:top w:val="none" w:sz="0" w:space="0" w:color="auto"/>
            <w:left w:val="none" w:sz="0" w:space="0" w:color="auto"/>
            <w:bottom w:val="none" w:sz="0" w:space="0" w:color="auto"/>
            <w:right w:val="none" w:sz="0" w:space="0" w:color="auto"/>
          </w:divBdr>
        </w:div>
      </w:divsChild>
    </w:div>
    <w:div w:id="1847556054">
      <w:bodyDiv w:val="1"/>
      <w:marLeft w:val="0"/>
      <w:marRight w:val="0"/>
      <w:marTop w:val="0"/>
      <w:marBottom w:val="0"/>
      <w:divBdr>
        <w:top w:val="none" w:sz="0" w:space="0" w:color="auto"/>
        <w:left w:val="none" w:sz="0" w:space="0" w:color="auto"/>
        <w:bottom w:val="none" w:sz="0" w:space="0" w:color="auto"/>
        <w:right w:val="none" w:sz="0" w:space="0" w:color="auto"/>
      </w:divBdr>
      <w:divsChild>
        <w:div w:id="1507133200">
          <w:marLeft w:val="835"/>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107B31F9-29CE-4619-822C-D64BFB08C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27</TotalTime>
  <Pages>1</Pages>
  <Words>2239</Words>
  <Characters>11870</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11</cp:revision>
  <cp:lastPrinted>2008-01-31T15:09:00Z</cp:lastPrinted>
  <dcterms:created xsi:type="dcterms:W3CDTF">2018-01-25T00:43:00Z</dcterms:created>
  <dcterms:modified xsi:type="dcterms:W3CDTF">2018-01-25T23:15:00Z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